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pBdr>
          <w:bottom w:val="single" w:sz="4" w:space="1" w:color="000000"/>
        </w:pBdr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1108710</wp:posOffset>
            </wp:positionH>
            <wp:positionV relativeFrom="paragraph">
              <wp:posOffset>5080</wp:posOffset>
            </wp:positionV>
            <wp:extent cx="650240" cy="69151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126" t="-118" r="-126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2025015</wp:posOffset>
            </wp:positionH>
            <wp:positionV relativeFrom="paragraph">
              <wp:posOffset>-12700</wp:posOffset>
            </wp:positionV>
            <wp:extent cx="2640330" cy="58420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56" t="-252" r="-5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pBdr>
          <w:bottom w:val="single" w:sz="4" w:space="1" w:color="000000"/>
        </w:pBd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Rua Ivonne Silveira, 243, Loteamento Centro Executivo – Doron – Salvador – BA – CEP 41.194-015. Fone (71) 3617-2200 – FAX (71) 3617-2520</w:t>
      </w:r>
    </w:p>
    <w:p>
      <w:pPr>
        <w:pStyle w:val="Standard"/>
        <w:spacing w:lineRule="auto" w:line="36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spacing w:lineRule="auto" w:line="36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spacing w:lineRule="auto" w:line="360"/>
        <w:jc w:val="center"/>
        <w:rPr/>
      </w:pPr>
      <w:r>
        <w:rPr>
          <w:rFonts w:eastAsia="Times New Roman" w:cs="Times New Roman"/>
          <w:sz w:val="22"/>
          <w:szCs w:val="22"/>
        </w:rPr>
        <w:t xml:space="preserve">PORTARIA Nº &lt;port_num&gt;, </w:t>
      </w:r>
      <w:r>
        <w:rPr>
          <w:rFonts w:eastAsia="Times New Roman" w:cs="Times New Roman"/>
          <w:sz w:val="22"/>
          <w:szCs w:val="22"/>
          <w:shd w:fill="auto" w:val="clear"/>
        </w:rPr>
        <w:t>DE &lt;dia&gt; DE &lt;mes&gt; DE &lt;ano&gt;.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O SECRETÁRIO ESTADUAL DA PROCURADORIA DA REPÚBLICA NA BAHIA, no uso das   atribuições previstas no art. 41, inc. XVIII, do Regimento Interno Administrativo do Ministério Público Federal, aprovado pela Portaria SG/MPF nº 382, de 5 de maio de 2015, e em cumprimento do quanto previsto na Portaria nº 174, de 20 de março de 2019, resolve:</w:t>
      </w:r>
    </w:p>
    <w:p>
      <w:pPr>
        <w:pStyle w:val="Standard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ab/>
        <w:t>Art. 1º Designar os Fisca&lt;l_is&gt; Técnico&lt;s&gt; e respectivo&lt;s&gt; Substituto&lt;s&gt; do&lt;s&gt; contrato&lt;s&gt;:</w:t>
      </w:r>
    </w:p>
    <w:p>
      <w:pPr>
        <w:pStyle w:val="Standard"/>
        <w:spacing w:lineRule="auto" w:line="360"/>
        <w:jc w:val="both"/>
        <w:rPr>
          <w:rStyle w:val="Fuentedeprrafopredeter"/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tbl>
      <w:tblPr>
        <w:tblW w:w="10091" w:type="dxa"/>
        <w:jc w:val="left"/>
        <w:tblInd w:w="-19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73"/>
        <w:gridCol w:w="1241"/>
        <w:gridCol w:w="1911"/>
        <w:gridCol w:w="5466"/>
      </w:tblGrid>
      <w:tr>
        <w:trPr/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&lt;contrato_num&gt;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CONTRATADA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eastAsia="Times New Roman" w:cs="Times New Roman"/>
                <w:b/>
                <w:bCs/>
                <w:shd w:fill="FFFFFF" w:val="clear"/>
              </w:rPr>
            </w:pPr>
            <w:r>
              <w:rPr>
                <w:rFonts w:eastAsia="Times New Roman" w:cs="Times New Roman"/>
                <w:b/>
                <w:bCs/>
                <w:shd w:fill="FFFFFF" w:val="clear"/>
              </w:rPr>
              <w:t>&lt;empresa_nome&gt;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eastAsia="Times New Roman" w:cs="Times New Roman"/>
                <w:b/>
                <w:bCs/>
                <w:shd w:fill="FFFFFF" w:val="clear"/>
              </w:rPr>
            </w:pPr>
            <w:r>
              <w:rPr>
                <w:rFonts w:eastAsia="Times New Roman" w:cs="Times New Roman"/>
                <w:b/>
                <w:bCs/>
                <w:shd w:fill="FFFFFF" w:val="clear"/>
              </w:rPr>
              <w:t>CNPJ &lt;empresa_cnpj&gt;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OBJETO</w:t>
            </w:r>
          </w:p>
        </w:tc>
        <w:tc>
          <w:tcPr>
            <w:tcW w:w="86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both"/>
              <w:textAlignment w:val="auto"/>
              <w:rPr>
                <w:rFonts w:cs="Times New Roman"/>
                <w:b/>
                <w:bCs/>
                <w:caps/>
                <w:shd w:fill="FFFFFF" w:val="clear"/>
              </w:rPr>
            </w:pPr>
            <w:r>
              <w:rPr>
                <w:rFonts w:cs="Times New Roman"/>
                <w:b/>
                <w:bCs/>
                <w:caps/>
                <w:shd w:fill="FFFFFF" w:val="clear"/>
              </w:rPr>
              <w:t>&lt;contrato_ojbeto&gt;</w:t>
            </w:r>
          </w:p>
        </w:tc>
      </w:tr>
      <w:tr>
        <w:trPr/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cs="Times New Roman"/>
                <w:shd w:fill="FFFFFF" w:val="clear"/>
              </w:rPr>
            </w:pPr>
            <w:r>
              <w:rPr>
                <w:rFonts w:cs="Times New Roman"/>
                <w:shd w:fill="FFFFFF" w:val="clear"/>
              </w:rPr>
              <w:t>&lt;posto&gt;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Titular</w:t>
            </w:r>
          </w:p>
        </w:tc>
        <w:tc>
          <w:tcPr>
            <w:tcW w:w="7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SimSun;宋体" w:cs="Times New Roman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SimSun;宋体" w:cs="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&lt;titular_nome&gt; – MAT. &lt;titular_matricula&gt;</w:t>
            </w:r>
          </w:p>
        </w:tc>
      </w:tr>
      <w:tr>
        <w:trPr>
          <w:trHeight w:val="379" w:hRule="atLeast"/>
        </w:trPr>
        <w:tc>
          <w:tcPr>
            <w:tcW w:w="147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Substituto</w:t>
            </w:r>
          </w:p>
        </w:tc>
        <w:tc>
          <w:tcPr>
            <w:tcW w:w="7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SimSun;宋体" w:cs="Times New Roman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SimSun;宋体" w:cs="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&lt;substituto_nome&gt; – MAT. &lt;substituto_matricula&gt;</w:t>
            </w:r>
          </w:p>
        </w:tc>
      </w:tr>
    </w:tbl>
    <w:p>
      <w:pPr>
        <w:pStyle w:val="Normal"/>
        <w:spacing w:lineRule="auto" w:line="360"/>
        <w:jc w:val="both"/>
        <w:rPr>
          <w:rStyle w:val="Fuentedeprrafopredeter"/>
          <w:rFonts w:eastAsia="Times New Roman" w:cs="Times New Roman"/>
          <w:sz w:val="22"/>
          <w:szCs w:val="22"/>
          <w:lang w:val="es-ES"/>
        </w:rPr>
      </w:pPr>
      <w:r>
        <w:rPr>
          <w:rFonts w:eastAsia="Times New Roman" w:cs="Times New Roman"/>
          <w:sz w:val="22"/>
          <w:szCs w:val="22"/>
          <w:lang w:val="es-ES"/>
        </w:rPr>
      </w:r>
    </w:p>
    <w:p>
      <w:pPr>
        <w:pStyle w:val="Standard"/>
        <w:spacing w:lineRule="auto" w:line="360"/>
        <w:jc w:val="both"/>
        <w:rPr>
          <w:rStyle w:val="Fuentedeprrafopredeter"/>
        </w:rPr>
      </w:pPr>
      <w:r>
        <w:rPr/>
      </w:r>
    </w:p>
    <w:p>
      <w:pPr>
        <w:pStyle w:val="Standard"/>
        <w:spacing w:lineRule="auto" w:line="360"/>
        <w:jc w:val="both"/>
        <w:rPr/>
      </w:pPr>
      <w:r>
        <w:rPr>
          <w:rStyle w:val="Fuentedeprrafopredeter"/>
          <w:rFonts w:eastAsia="Times New Roman" w:cs="Times New Roman"/>
          <w:sz w:val="22"/>
          <w:szCs w:val="22"/>
          <w:lang w:val="es-ES"/>
        </w:rPr>
        <w:tab/>
      </w:r>
      <w:r>
        <w:rPr>
          <w:rStyle w:val="Fuentedeprrafopredeter"/>
          <w:rFonts w:eastAsia="Times New Roman" w:cs="Times New Roman"/>
          <w:sz w:val="22"/>
          <w:szCs w:val="22"/>
        </w:rPr>
        <w:t>Art. 2º. Para fins desta portaria, a chefia da Divisão de Contratações e Gestão Contratual – DICGC ficará encarregada da gestão dos referidos contratos.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ab/>
        <w:t>Art. 3º. Esta Portaria e seus anexos entram em vigor na data de sua publicação.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 </w:t>
      </w:r>
      <w:r>
        <w:rPr>
          <w:rFonts w:eastAsia="Times New Roman" w:cs="Times New Roman"/>
          <w:sz w:val="22"/>
          <w:szCs w:val="22"/>
        </w:rPr>
        <w:t>Art. 4º. Revogam-se as disposições em contrário.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andard"/>
        <w:jc w:val="center"/>
        <w:rPr>
          <w:rFonts w:cs="Arial"/>
          <w:b/>
          <w:bCs/>
          <w:sz w:val="22"/>
          <w:szCs w:val="22"/>
          <w:shd w:fill="FFFFFF" w:val="clear"/>
          <w:lang w:val="pt-PT" w:bidi="ar-SA"/>
        </w:rPr>
      </w:pPr>
      <w:r>
        <w:rPr>
          <w:rFonts w:cs="Arial"/>
          <w:b/>
          <w:bCs/>
          <w:sz w:val="22"/>
          <w:szCs w:val="22"/>
          <w:shd w:fill="FFFFFF" w:val="clear"/>
          <w:lang w:val="pt-PT" w:bidi="ar-SA"/>
        </w:rPr>
        <w:t>&lt;assinante_nome&gt;</w:t>
      </w:r>
    </w:p>
    <w:p>
      <w:pPr>
        <w:pStyle w:val="Standard"/>
        <w:jc w:val="center"/>
        <w:rPr>
          <w:rFonts w:cs="Arial"/>
          <w:b/>
          <w:bCs/>
          <w:sz w:val="22"/>
          <w:szCs w:val="22"/>
          <w:shd w:fill="FFFFFF" w:val="clear"/>
          <w:lang w:val="pt-PT" w:bidi="ar-SA"/>
        </w:rPr>
      </w:pPr>
      <w:r>
        <w:rPr>
          <w:rFonts w:cs="Arial"/>
          <w:b/>
          <w:bCs/>
          <w:sz w:val="22"/>
          <w:szCs w:val="22"/>
          <w:shd w:fill="FFFFFF" w:val="clear"/>
          <w:lang w:val="pt-PT" w:bidi="ar-SA"/>
        </w:rPr>
        <w:t>&lt;assinante_cargo&gt;</w:t>
      </w:r>
    </w:p>
    <w:sectPr>
      <w:type w:val="nextPage"/>
      <w:pgSz w:w="11906" w:h="16838"/>
      <w:pgMar w:left="1134" w:right="1134" w:gutter="0" w:header="0" w:top="567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SimSun;宋体" w:cs="Tahoma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Textbody"/>
    <w:qFormat/>
    <w:pPr>
      <w:numPr>
        <w:ilvl w:val="0"/>
        <w:numId w:val="1"/>
      </w:numPr>
      <w:suppressAutoHyphens w:val="true"/>
      <w:outlineLvl w:val="0"/>
    </w:pPr>
    <w:rPr>
      <w:b/>
      <w:bCs/>
    </w:rPr>
  </w:style>
  <w:style w:type="paragraph" w:styleId="Ttulo2">
    <w:name w:val="Heading 2"/>
    <w:basedOn w:val="Ttulo"/>
    <w:next w:val="Textbody"/>
    <w:qFormat/>
    <w:pPr>
      <w:numPr>
        <w:ilvl w:val="1"/>
        <w:numId w:val="1"/>
      </w:numPr>
      <w:suppressAutoHyphens w:val="true"/>
      <w:spacing w:before="200" w:after="0"/>
      <w:outlineLvl w:val="1"/>
    </w:pPr>
    <w:rPr>
      <w:b/>
      <w:bCs/>
    </w:rPr>
  </w:style>
  <w:style w:type="paragraph" w:styleId="Ttulo3">
    <w:name w:val="Heading 3"/>
    <w:basedOn w:val="Ttulo"/>
    <w:next w:val="Textbody"/>
    <w:qFormat/>
    <w:pPr>
      <w:numPr>
        <w:ilvl w:val="2"/>
        <w:numId w:val="1"/>
      </w:numPr>
      <w:suppressAutoHyphens w:val="true"/>
      <w:spacing w:before="140" w:after="0"/>
      <w:outlineLvl w:val="2"/>
    </w:pPr>
    <w:rPr>
      <w:b/>
      <w:bCs/>
    </w:rPr>
  </w:style>
  <w:style w:type="character" w:styleId="Fontepargpadro">
    <w:name w:val="Fonte parág. padrão"/>
    <w:qFormat/>
    <w:rPr/>
  </w:style>
  <w:style w:type="character" w:styleId="Fuentedeprrafopredeter">
    <w:name w:val="Fuente de párrafo predeter."/>
    <w:qFormat/>
    <w:rPr/>
  </w:style>
  <w:style w:type="character" w:styleId="LinkdaInternet">
    <w:name w:val="Hyperlink"/>
    <w:qFormat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  <w:suppressAutoHyphens w:val="true"/>
    </w:pPr>
    <w:rPr/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SimSun;宋体" w:cs="Tahoma"/>
      <w:color w:val="auto"/>
      <w:kern w:val="2"/>
      <w:sz w:val="24"/>
      <w:szCs w:val="24"/>
      <w:lang w:val="pt-BR" w:eastAsia="zh-CN" w:bidi="hi-IN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Subttulo">
    <w:name w:val="Subtitle"/>
    <w:basedOn w:val="Ttulo"/>
    <w:next w:val="Textbody"/>
    <w:qFormat/>
    <w:pPr>
      <w:suppressAutoHyphens w:val="true"/>
      <w:jc w:val="center"/>
    </w:pPr>
    <w:rPr>
      <w:i/>
      <w:iCs/>
    </w:rPr>
  </w:style>
  <w:style w:type="paragraph" w:styleId="Descripcin">
    <w:name w:val="Descripció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Padro">
    <w:name w:val="Padro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hi-IN"/>
    </w:rPr>
  </w:style>
  <w:style w:type="paragraph" w:styleId="Citaes">
    <w:name w:val="Citações"/>
    <w:basedOn w:val="Standard"/>
    <w:qFormat/>
    <w:pPr>
      <w:suppressAutoHyphens w:val="true"/>
      <w:spacing w:before="0" w:after="283"/>
      <w:ind w:left="567" w:right="567" w:hanging="0"/>
    </w:pPr>
    <w:rPr/>
  </w:style>
  <w:style w:type="paragraph" w:styleId="PADRAO">
    <w:name w:val="PADRAO"/>
    <w:basedOn w:val="Standard"/>
    <w:qFormat/>
    <w:pPr>
      <w:suppressAutoHyphens w:val="true"/>
      <w:jc w:val="both"/>
    </w:pPr>
    <w:rPr>
      <w:rFonts w:ascii="Tms Rmn;Times New Roman" w:hAnsi="Tms Rmn;Times New Roman" w:eastAsia="Tms Rmn;Times New Roman" w:cs="Tms Rmn;Times New Roman"/>
    </w:rPr>
  </w:style>
  <w:style w:type="paragraph" w:styleId="20">
    <w:name w:val="20"/>
    <w:qFormat/>
    <w:pPr>
      <w:widowControl/>
      <w:suppressAutoHyphens w:val="true"/>
      <w:overflowPunct w:val="true"/>
      <w:bidi w:val="0"/>
      <w:spacing w:lineRule="exact" w:line="360" w:before="0" w:after="160"/>
      <w:jc w:val="both"/>
      <w:textAlignment w:val="baseline"/>
    </w:pPr>
    <w:rPr>
      <w:rFonts w:ascii="Courier;Courier New" w:hAnsi="Courier;Courier New" w:eastAsia="Times New Roman" w:cs="Times New Roman"/>
      <w:color w:val="00000A"/>
      <w:kern w:val="2"/>
      <w:sz w:val="20"/>
      <w:szCs w:val="20"/>
      <w:lang w:val="pt-BR" w:eastAsia="zh-CN" w:bidi="ar-SA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paragraph" w:styleId="Textbodyindent">
    <w:name w:val="Text body indent"/>
    <w:basedOn w:val="Standard"/>
    <w:qFormat/>
    <w:pPr>
      <w:suppressAutoHyphens w:val="true"/>
      <w:ind w:left="0" w:right="-1" w:hanging="0"/>
      <w:jc w:val="both"/>
    </w:pPr>
    <w:rPr>
      <w:color w:val="00000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1626</TotalTime>
  <Application>LibreOffice/7.5.1.2$Windows_X86_64 LibreOffice_project/fcbaee479e84c6cd81291587d2ee68cba099e129</Application>
  <AppVersion>15.0000</AppVersion>
  <Pages>1</Pages>
  <Words>157</Words>
  <Characters>970</Characters>
  <CharactersWithSpaces>1134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2022-02-21T23:49:00Z</dcterms:created>
  <dc:creator>MINISTÉRIO PÚBLICO FEDERAL</dc:creator>
  <dc:description/>
  <dc:language>pt-BR</dc:language>
  <cp:lastModifiedBy/>
  <cp:lastPrinted>2024-06-10T09:09:38Z</cp:lastPrinted>
  <dcterms:modified xsi:type="dcterms:W3CDTF">2024-07-31T14:43:01Z</dcterms:modified>
  <cp:revision>73</cp:revision>
  <dc:subject>Diário do Ministério Público Federal</dc:subject>
  <dc:title>DMPF-ADMINISTRATIVO-2016-01-29_020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