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5ADB" w14:textId="77777777" w:rsidR="00320AD5" w:rsidRDefault="00320AD5" w:rsidP="00320AD5">
      <w:pPr>
        <w:pStyle w:val="NormalWeb"/>
        <w:shd w:val="clear" w:color="auto" w:fill="FFFFFF"/>
        <w:spacing w:before="0" w:beforeAutospacing="0" w:after="24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Application and use cases</w:t>
      </w:r>
    </w:p>
    <w:p w14:paraId="63C74AAA" w14:textId="77777777" w:rsidR="00320AD5" w:rsidRDefault="00320AD5" w:rsidP="00320AD5">
      <w:pPr>
        <w:pStyle w:val="NormalWeb"/>
        <w:shd w:val="clear" w:color="auto" w:fill="FFFFFF"/>
        <w:spacing w:before="0" w:beforeAutospacing="0" w:after="24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1 )Market Analysis:</w:t>
      </w:r>
      <w:r>
        <w:rPr>
          <w:rFonts w:ascii="inherit" w:hAnsi="inherit" w:cs="Arial"/>
          <w:color w:val="3C4043"/>
          <w:sz w:val="21"/>
          <w:szCs w:val="21"/>
        </w:rPr>
        <w:br/>
        <w:t>Evaluate overall trends and regional variations in car sales to assess manufacturer performance, model preferences, and demographic insights.</w:t>
      </w:r>
      <w:r>
        <w:rPr>
          <w:rFonts w:ascii="inherit" w:hAnsi="inherit" w:cs="Arial"/>
          <w:color w:val="3C4043"/>
          <w:sz w:val="21"/>
          <w:szCs w:val="21"/>
        </w:rPr>
        <w:br/>
        <w:t>2) Seasonal Patterns and Competitor Analysis:</w:t>
      </w:r>
      <w:r>
        <w:rPr>
          <w:rFonts w:ascii="inherit" w:hAnsi="inherit" w:cs="Arial"/>
          <w:color w:val="3C4043"/>
          <w:sz w:val="21"/>
          <w:szCs w:val="21"/>
        </w:rPr>
        <w:br/>
        <w:t>Investigate seasonal and cyclical patterns in sales.</w:t>
      </w:r>
      <w:r>
        <w:rPr>
          <w:rFonts w:ascii="inherit" w:hAnsi="inherit" w:cs="Arial"/>
          <w:color w:val="3C4043"/>
          <w:sz w:val="21"/>
          <w:szCs w:val="21"/>
        </w:rPr>
        <w:br/>
        <w:t>3) Forecasting and Predictive Analysis</w:t>
      </w:r>
      <w:r>
        <w:rPr>
          <w:rFonts w:ascii="inherit" w:hAnsi="inherit" w:cs="Arial"/>
          <w:color w:val="3C4043"/>
          <w:sz w:val="21"/>
          <w:szCs w:val="21"/>
        </w:rPr>
        <w:br/>
        <w:t>Use historical data for forecasting and predict future market trends.</w:t>
      </w:r>
      <w:r>
        <w:rPr>
          <w:rFonts w:ascii="inherit" w:hAnsi="inherit" w:cs="Arial"/>
          <w:color w:val="3C4043"/>
          <w:sz w:val="21"/>
          <w:szCs w:val="21"/>
        </w:rPr>
        <w:br/>
        <w:t>Support marketing, advertising, and investment decisions based on insights.</w:t>
      </w:r>
      <w:r>
        <w:rPr>
          <w:rFonts w:ascii="inherit" w:hAnsi="inherit" w:cs="Arial"/>
          <w:color w:val="3C4043"/>
          <w:sz w:val="21"/>
          <w:szCs w:val="21"/>
        </w:rPr>
        <w:br/>
        <w:t>4) Supply Chain and Inventory Optimization:</w:t>
      </w:r>
      <w:r>
        <w:rPr>
          <w:rFonts w:ascii="inherit" w:hAnsi="inherit" w:cs="Arial"/>
          <w:color w:val="3C4043"/>
          <w:sz w:val="21"/>
          <w:szCs w:val="21"/>
        </w:rPr>
        <w:br/>
        <w:t>Provide valuable data for stakeholders in the automotive industry.</w:t>
      </w:r>
    </w:p>
    <w:p w14:paraId="66C22650" w14:textId="77777777" w:rsidR="005B6EDB" w:rsidRPr="00320AD5" w:rsidRDefault="005B6EDB" w:rsidP="00320AD5"/>
    <w:sectPr w:rsidR="005B6EDB" w:rsidRPr="0032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5977"/>
    <w:multiLevelType w:val="multilevel"/>
    <w:tmpl w:val="C324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327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08"/>
    <w:rsid w:val="0016452B"/>
    <w:rsid w:val="0022059B"/>
    <w:rsid w:val="00320AD5"/>
    <w:rsid w:val="00345808"/>
    <w:rsid w:val="005B6EDB"/>
    <w:rsid w:val="00825BA8"/>
    <w:rsid w:val="00C5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D4B7"/>
  <w15:chartTrackingRefBased/>
  <w15:docId w15:val="{4966C940-F61F-461F-BF1A-9BFB405D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5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8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5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5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</dc:creator>
  <cp:keywords/>
  <dc:description/>
  <cp:lastModifiedBy>ashe</cp:lastModifiedBy>
  <cp:revision>3</cp:revision>
  <dcterms:created xsi:type="dcterms:W3CDTF">2024-01-31T18:29:00Z</dcterms:created>
  <dcterms:modified xsi:type="dcterms:W3CDTF">2024-01-31T18:29:00Z</dcterms:modified>
</cp:coreProperties>
</file>