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Netflix Content Strategy: Insights and Recommendations</w:t>
      </w:r>
    </w:p>
    <w:p>
      <w:pPr/>
      <w:r>
        <w:t xml:space="preserve">Oct 24, 2026</w:t>
      </w:r>
      <w:r>
        <w:t xml:space="preserve"> · </w:t>
      </w:r>
      <w:r>
        <w:t xml:space="preserve">@Mark</w:t>
      </w:r>
    </w:p>
    <w:p>
      <w:pPr>
        <w:pStyle w:val="Heading2"/>
      </w:pPr>
      <w:r>
        <w:t xml:space="preserve">Executive summary</w:t>
      </w:r>
    </w:p>
    <w:p>
      <w:pPr/>
      <w:r>
        <w:t xml:space="preserve">Netflix's catalog growth has plateaued at about 2,000 titles a year, and the mix is shifting toward international TV. Future value will come from better content choices and better metadata, not more volume.</w:t>
      </w:r>
    </w:p>
    <w:p>
      <w:pPr/>
      <w:r>
        <w:t xml:space="preserve">This report analyzes 8,786 Netflix titles added up to September 2021. It combines trend analysis with three models: a forecast of future additions, a classifier that predicts a title's audience, and a content recommender.</w:t>
      </w:r>
    </w:p>
    <w:p>
      <w:pPr/>
      <w:r>
        <w:rPr>
          <w:b/>
        </w:rPr>
        <w:t xml:space="preserve">Headline findings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Growth has stopped accelerating.</w:t>
      </w:r>
      <w:r>
        <w:t xml:space="preserve"> Additions peaked at 2,013 titles in 2019. The best forecasting model expects about 1,970 in 2022.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TV is gaining share.</w:t>
      </w:r>
      <w:r>
        <w:t xml:space="preserve"> TV rose from 25% of additions in 2018 to 34% in 2021.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Growth markets are TV markets.</w:t>
      </w:r>
      <w:r>
        <w:t xml:space="preserve"> Outside the US, Japan, Pakistan and South Korea grew fastest, and all three are mainly TV. India, the second-largest market, is almost all film.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Metadata is the main constraint.</w:t>
      </w:r>
      <w:r>
        <w:t xml:space="preserve"> 29% of titles have no director and none have plot descriptions, which limited every model.</w:t>
      </w:r>
    </w:p>
    <w:p>
      <w:pPr/>
      <w:r>
        <w:rPr>
          <w:b/>
        </w:rPr>
        <w:t xml:space="preserve">Top recommendations:</w:t>
      </w:r>
      <w:r>
        <w:t xml:space="preserve"> keep shifting toward series, grow international TV in fast-growing markets, and invest in metadata quality. All six recommendations are in the Business recommendations section.</w:t>
      </w:r>
    </w:p>
    <w:p>
      <w:pPr>
        <w:pStyle w:val="Heading2"/>
      </w:pPr>
      <w:r>
        <w:t xml:space="preserve">Data and method</w:t>
      </w:r>
    </w:p>
    <w:p>
      <w:pPr/>
      <w:r>
        <w:t xml:space="preserve">The analysis uses the Netflix titles dataset: 8,790 rows with type, title, director, country, date added, release year, rating, duration and genres. It covers titles added from January 2008 to 25 September 2021.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18"/>
        <w:gridCol w:w="6941"/>
      </w:tblGrid>
      <w:tr>
        <w:trPr>
          <w:tblHeader/>
        </w:trPr>
        <w:tc>
          <w:tcPr>
            <w:tcW w:w="2418" w:type="dxa"/>
            <w:shd w:val="clear" w:color="auto" w:fill="F2F2F2"/>
          </w:tcPr>
          <w:p>
            <w:pPr/>
            <w:r>
              <w:t xml:space="preserve">Stage</w:t>
            </w:r>
          </w:p>
        </w:tc>
        <w:tc>
          <w:tcPr>
            <w:tcW w:w="6941" w:type="dxa"/>
            <w:shd w:val="clear" w:color="auto" w:fill="F2F2F2"/>
          </w:tcPr>
          <w:p>
            <w:pPr/>
            <w:r>
              <w:t xml:space="preserve">What was done</w:t>
            </w:r>
          </w:p>
        </w:tc>
      </w:tr>
      <w:tr>
        <w:tc>
          <w:tcPr>
            <w:tcW w:w="2418" w:type="dxa"/>
          </w:tcPr>
          <w:p>
            <w:pPr/>
            <w:r>
              <w:t xml:space="preserve">Cleaning</w:t>
            </w:r>
          </w:p>
        </w:tc>
        <w:tc>
          <w:tcPr>
            <w:tcW w:w="6941" w:type="dxa"/>
          </w:tcPr>
          <w:p>
            <w:pPr/>
            <w:r>
              <w:t xml:space="preserve">Removed 4 duplicate titles, converted 2,875 hidden "Not Given" values to missing, fixed whitespace, parsed dates, split duration into minutes and seasons, grouped 14 ratings into 5 audience groups. 8,786 titles remain.</w:t>
            </w:r>
          </w:p>
        </w:tc>
      </w:tr>
      <w:tr>
        <w:tc>
          <w:tcPr>
            <w:tcW w:w="2418" w:type="dxa"/>
          </w:tcPr>
          <w:p>
            <w:pPr/>
            <w:r>
              <w:t xml:space="preserve">Exploration</w:t>
            </w:r>
          </w:p>
        </w:tc>
        <w:tc>
          <w:tcPr>
            <w:tcW w:w="6941" w:type="dxa"/>
          </w:tcPr>
          <w:p>
            <w:pPr/>
            <w:r>
              <w:t xml:space="preserve">Trends by year, type, country, genre, audience and format.</w:t>
            </w:r>
          </w:p>
        </w:tc>
      </w:tr>
      <w:tr>
        <w:tc>
          <w:tcPr>
            <w:tcW w:w="2418" w:type="dxa"/>
          </w:tcPr>
          <w:p>
            <w:pPr/>
            <w:r>
              <w:t xml:space="preserve">Forecast</w:t>
            </w:r>
          </w:p>
        </w:tc>
        <w:tc>
          <w:tcPr>
            <w:tcW w:w="6941" w:type="dxa"/>
          </w:tcPr>
          <w:p>
            <w:pPr/>
            <w:r>
              <w:t xml:space="preserve">Six models compared in a rolling backtest (4 periods, 6 months ahead each).</w:t>
            </w:r>
          </w:p>
        </w:tc>
      </w:tr>
      <w:tr>
        <w:tc>
          <w:tcPr>
            <w:tcW w:w="2418" w:type="dxa"/>
          </w:tcPr>
          <w:p>
            <w:pPr/>
            <w:r>
              <w:t xml:space="preserve">Classifier</w:t>
            </w:r>
          </w:p>
        </w:tc>
        <w:tc>
          <w:tcPr>
            <w:tcW w:w="6941" w:type="dxa"/>
          </w:tcPr>
          <w:p>
            <w:pPr/>
            <w:r>
              <w:t xml:space="preserve">Five models compared with 5-fold cross-validation and a held-out test set.</w:t>
            </w:r>
          </w:p>
        </w:tc>
      </w:tr>
      <w:tr>
        <w:tc>
          <w:tcPr>
            <w:tcW w:w="2418" w:type="dxa"/>
          </w:tcPr>
          <w:p>
            <w:pPr/>
            <w:r>
              <w:t xml:space="preserve">Recommender</w:t>
            </w:r>
          </w:p>
        </w:tc>
        <w:tc>
          <w:tcPr>
            <w:tcW w:w="6941" w:type="dxa"/>
          </w:tcPr>
          <w:p>
            <w:pPr/>
            <w:r>
              <w:t xml:space="preserve">TF-IDF features with weighted cosine similarity, checked against random and genre-only baselines.</w:t>
            </w:r>
          </w:p>
        </w:tc>
      </w:tr>
      <w:tr>
        <w:tc>
          <w:tcPr>
            <w:tcW w:w="2418" w:type="dxa"/>
          </w:tcPr>
          <w:p>
            <w:pPr/>
            <w:r>
              <w:t xml:space="preserve">Dashboard</w:t>
            </w:r>
          </w:p>
        </w:tc>
        <w:tc>
          <w:tcPr>
            <w:tcW w:w="6941" w:type="dxa"/>
          </w:tcPr>
          <w:p>
            <w:pPr/>
            <w:r>
              <w:t xml:space="preserve">One interactive web page with filters, model results, a title search and a rating review list.</w:t>
            </w:r>
          </w:p>
        </w:tc>
      </w:tr>
    </w:tbl>
    <w:p>
      <w:pPr/>
      <w:r>
        <w:t xml:space="preserve">Tools: Python (pandas, scikit-learn, statsmodels, matplotlib) and Plotly.js for the dashboard.</w:t>
      </w:r>
    </w:p>
    <w:p>
      <w:pPr>
        <w:pStyle w:val="Heading2"/>
      </w:pPr>
      <w:r>
        <w:t xml:space="preserve">Key findings</w:t>
      </w:r>
    </w:p>
    <w:p>
      <w:pPr>
        <w:pStyle w:val="Heading3"/>
      </w:pPr>
      <w:r>
        <w:t xml:space="preserve">Growth has plateaued, and TV is gaining share</w:t>
      </w:r>
    </w:p>
    <w:p>
      <w:pPr/>
      <w:r>
        <w:t xml:space="preserve">Additions grew from 426 titles in 2016 to a peak of 2,013 in 2019, then dipped 7% in 2020. Comparing January to August only, 2021 was 8% above 2020, so the catalog has settled at about 2,000 titles a year.</w:t>
      </w:r>
    </w:p>
    <w:p>
      <w:pPr/>
      <w:r>
        <w:drawing>
          <wp:inline distT="0" distB="0" distL="0" distR="0">
            <wp:extent cx="5486400" cy="2792185"/>
            <wp:docPr id="1" name="image1" descr="netflix_cleaned.csv · titles by year added, 2016 to Sep 20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netflix_cleaned.csv · titles by year added, 2016 to Sep 2021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netflix_cleaned.csv · titles by year added, 2016 to Sep 2021</w:t>
      </w:r>
    </w:p>
    <w:p>
      <w:pPr/>
      <w:r>
        <w:t xml:space="preserve">TV's share first fell as movie additions boomed, then rose every year after 2018. TV shows usually reach Netflix in their release year, while movies arrive a median of 2 years after release.</w:t>
      </w:r>
    </w:p>
    <w:p>
      <w:pPr>
        <w:pStyle w:val="Heading3"/>
      </w:pPr>
      <w:r>
        <w:t xml:space="preserve">International TV is where growth is</w:t>
      </w:r>
    </w:p>
    <w:p>
      <w:pPr/>
      <w:r>
        <w:t xml:space="preserve">The US leads, but outside it the fastest-growing markets are all TV-heavy. Growth compares titles added in 2019 to 2021 with 2016 to 2018.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98"/>
        <w:gridCol w:w="1642"/>
        <w:gridCol w:w="2239"/>
        <w:gridCol w:w="1878"/>
      </w:tblGrid>
      <w:tr>
        <w:trPr>
          <w:tblHeader/>
        </w:trPr>
        <w:tc>
          <w:tcPr>
            <w:tcW w:w="3598" w:type="dxa"/>
            <w:shd w:val="clear" w:color="auto" w:fill="F2F2F2"/>
          </w:tcPr>
          <w:p>
            <w:pPr/>
            <w:r>
              <w:t xml:space="preserve">Country</w:t>
            </w:r>
          </w:p>
        </w:tc>
        <w:tc>
          <w:tcPr>
            <w:tcW w:w="1642" w:type="dxa"/>
            <w:shd w:val="clear" w:color="auto" w:fill="F2F2F2"/>
          </w:tcPr>
          <w:p>
            <w:pPr/>
            <w:r>
              <w:t xml:space="preserve">Titles</w:t>
            </w:r>
          </w:p>
        </w:tc>
        <w:tc>
          <w:tcPr>
            <w:tcW w:w="2239" w:type="dxa"/>
            <w:shd w:val="clear" w:color="auto" w:fill="F2F2F2"/>
          </w:tcPr>
          <w:p>
            <w:pPr/>
            <w:r>
              <w:t xml:space="preserve">TV share</w:t>
            </w:r>
          </w:p>
        </w:tc>
        <w:tc>
          <w:tcPr>
            <w:tcW w:w="1878" w:type="dxa"/>
            <w:shd w:val="clear" w:color="auto" w:fill="F2F2F2"/>
          </w:tcPr>
          <w:p>
            <w:pPr/>
            <w:r>
              <w:t xml:space="preserve">Growth</w:t>
            </w:r>
          </w:p>
        </w:tc>
      </w:tr>
      <w:tr>
        <w:tc>
          <w:tcPr>
            <w:tcW w:w="3598" w:type="dxa"/>
          </w:tcPr>
          <w:p>
            <w:pPr/>
            <w:r>
              <w:t xml:space="preserve">Japan</w:t>
            </w:r>
          </w:p>
        </w:tc>
        <w:tc>
          <w:tcPr>
            <w:tcW w:w="1642" w:type="dxa"/>
          </w:tcPr>
          <w:p>
            <w:pPr/>
            <w:r>
              <w:t xml:space="preserve">259</w:t>
            </w:r>
          </w:p>
        </w:tc>
        <w:tc>
          <w:tcPr>
            <w:tcW w:w="2239" w:type="dxa"/>
          </w:tcPr>
          <w:p>
            <w:pPr/>
            <w:r>
              <w:t xml:space="preserve">66%</w:t>
            </w:r>
          </w:p>
        </w:tc>
        <w:tc>
          <w:tcPr>
            <w:tcW w:w="1878" w:type="dxa"/>
          </w:tcPr>
          <w:p>
            <w:pPr/>
            <w:r>
              <w:t xml:space="preserve">+104%</w:t>
            </w:r>
          </w:p>
        </w:tc>
      </w:tr>
      <w:tr>
        <w:tc>
          <w:tcPr>
            <w:tcW w:w="3598" w:type="dxa"/>
          </w:tcPr>
          <w:p>
            <w:pPr/>
            <w:r>
              <w:t xml:space="preserve">United States</w:t>
            </w:r>
          </w:p>
        </w:tc>
        <w:tc>
          <w:tcPr>
            <w:tcW w:w="1642" w:type="dxa"/>
          </w:tcPr>
          <w:p>
            <w:pPr/>
            <w:r>
              <w:t xml:space="preserve">3,240</w:t>
            </w:r>
          </w:p>
        </w:tc>
        <w:tc>
          <w:tcPr>
            <w:tcW w:w="2239" w:type="dxa"/>
          </w:tcPr>
          <w:p>
            <w:pPr/>
            <w:r>
              <w:t xml:space="preserve">26%</w:t>
            </w:r>
          </w:p>
        </w:tc>
        <w:tc>
          <w:tcPr>
            <w:tcW w:w="1878" w:type="dxa"/>
          </w:tcPr>
          <w:p>
            <w:pPr/>
            <w:r>
              <w:t xml:space="preserve">+87%</w:t>
            </w:r>
          </w:p>
        </w:tc>
      </w:tr>
      <w:tr>
        <w:tc>
          <w:tcPr>
            <w:tcW w:w="3598" w:type="dxa"/>
          </w:tcPr>
          <w:p>
            <w:pPr/>
            <w:r>
              <w:t xml:space="preserve">Pakistan</w:t>
            </w:r>
          </w:p>
        </w:tc>
        <w:tc>
          <w:tcPr>
            <w:tcW w:w="1642" w:type="dxa"/>
          </w:tcPr>
          <w:p>
            <w:pPr/>
            <w:r>
              <w:t xml:space="preserve">420</w:t>
            </w:r>
          </w:p>
        </w:tc>
        <w:tc>
          <w:tcPr>
            <w:tcW w:w="2239" w:type="dxa"/>
          </w:tcPr>
          <w:p>
            <w:pPr/>
            <w:r>
              <w:t xml:space="preserve">83%</w:t>
            </w:r>
          </w:p>
        </w:tc>
        <w:tc>
          <w:tcPr>
            <w:tcW w:w="1878" w:type="dxa"/>
          </w:tcPr>
          <w:p>
            <w:pPr/>
            <w:r>
              <w:t xml:space="preserve">+82%</w:t>
            </w:r>
          </w:p>
        </w:tc>
      </w:tr>
      <w:tr>
        <w:tc>
          <w:tcPr>
            <w:tcW w:w="3598" w:type="dxa"/>
          </w:tcPr>
          <w:p>
            <w:pPr/>
            <w:r>
              <w:t xml:space="preserve">South Korea</w:t>
            </w:r>
          </w:p>
        </w:tc>
        <w:tc>
          <w:tcPr>
            <w:tcW w:w="1642" w:type="dxa"/>
          </w:tcPr>
          <w:p>
            <w:pPr/>
            <w:r>
              <w:t xml:space="preserve">214</w:t>
            </w:r>
          </w:p>
        </w:tc>
        <w:tc>
          <w:tcPr>
            <w:tcW w:w="2239" w:type="dxa"/>
          </w:tcPr>
          <w:p>
            <w:pPr/>
            <w:r>
              <w:t xml:space="preserve">77%</w:t>
            </w:r>
          </w:p>
        </w:tc>
        <w:tc>
          <w:tcPr>
            <w:tcW w:w="1878" w:type="dxa"/>
          </w:tcPr>
          <w:p>
            <w:pPr/>
            <w:r>
              <w:t xml:space="preserve">+68%</w:t>
            </w:r>
          </w:p>
        </w:tc>
      </w:tr>
      <w:tr>
        <w:tc>
          <w:tcPr>
            <w:tcW w:w="3598" w:type="dxa"/>
          </w:tcPr>
          <w:p>
            <w:pPr/>
            <w:r>
              <w:t xml:space="preserve">France</w:t>
            </w:r>
          </w:p>
        </w:tc>
        <w:tc>
          <w:tcPr>
            <w:tcW w:w="1642" w:type="dxa"/>
          </w:tcPr>
          <w:p>
            <w:pPr/>
            <w:r>
              <w:t xml:space="preserve">213</w:t>
            </w:r>
          </w:p>
        </w:tc>
        <w:tc>
          <w:tcPr>
            <w:tcW w:w="2239" w:type="dxa"/>
          </w:tcPr>
          <w:p>
            <w:pPr/>
            <w:r>
              <w:t xml:space="preserve">31%</w:t>
            </w:r>
          </w:p>
        </w:tc>
        <w:tc>
          <w:tcPr>
            <w:tcW w:w="1878" w:type="dxa"/>
          </w:tcPr>
          <w:p>
            <w:pPr/>
            <w:r>
              <w:t xml:space="preserve">+61%</w:t>
            </w:r>
          </w:p>
        </w:tc>
      </w:tr>
      <w:tr>
        <w:tc>
          <w:tcPr>
            <w:tcW w:w="3598" w:type="dxa"/>
          </w:tcPr>
          <w:p>
            <w:pPr/>
            <w:r>
              <w:t xml:space="preserve">Spain</w:t>
            </w:r>
          </w:p>
        </w:tc>
        <w:tc>
          <w:tcPr>
            <w:tcW w:w="1642" w:type="dxa"/>
          </w:tcPr>
          <w:p>
            <w:pPr/>
            <w:r>
              <w:t xml:space="preserve">182</w:t>
            </w:r>
          </w:p>
        </w:tc>
        <w:tc>
          <w:tcPr>
            <w:tcW w:w="2239" w:type="dxa"/>
          </w:tcPr>
          <w:p>
            <w:pPr/>
            <w:r>
              <w:t xml:space="preserve">29%</w:t>
            </w:r>
          </w:p>
        </w:tc>
        <w:tc>
          <w:tcPr>
            <w:tcW w:w="1878" w:type="dxa"/>
          </w:tcPr>
          <w:p>
            <w:pPr/>
            <w:r>
              <w:t xml:space="preserve">+32%</w:t>
            </w:r>
          </w:p>
        </w:tc>
      </w:tr>
      <w:tr>
        <w:tc>
          <w:tcPr>
            <w:tcW w:w="3598" w:type="dxa"/>
          </w:tcPr>
          <w:p>
            <w:pPr/>
            <w:r>
              <w:t xml:space="preserve">United Kingdom</w:t>
            </w:r>
          </w:p>
        </w:tc>
        <w:tc>
          <w:tcPr>
            <w:tcW w:w="1642" w:type="dxa"/>
          </w:tcPr>
          <w:p>
            <w:pPr/>
            <w:r>
              <w:t xml:space="preserve">638</w:t>
            </w:r>
          </w:p>
        </w:tc>
        <w:tc>
          <w:tcPr>
            <w:tcW w:w="2239" w:type="dxa"/>
          </w:tcPr>
          <w:p>
            <w:pPr/>
            <w:r>
              <w:t xml:space="preserve">39%</w:t>
            </w:r>
          </w:p>
        </w:tc>
        <w:tc>
          <w:tcPr>
            <w:tcW w:w="1878" w:type="dxa"/>
          </w:tcPr>
          <w:p>
            <w:pPr/>
            <w:r>
              <w:t xml:space="preserve">+20%</w:t>
            </w:r>
          </w:p>
        </w:tc>
      </w:tr>
      <w:tr>
        <w:tc>
          <w:tcPr>
            <w:tcW w:w="3598" w:type="dxa"/>
          </w:tcPr>
          <w:p>
            <w:pPr/>
            <w:r>
              <w:t xml:space="preserve">Canada</w:t>
            </w:r>
          </w:p>
        </w:tc>
        <w:tc>
          <w:tcPr>
            <w:tcW w:w="1642" w:type="dxa"/>
          </w:tcPr>
          <w:p>
            <w:pPr/>
            <w:r>
              <w:t xml:space="preserve">271</w:t>
            </w:r>
          </w:p>
        </w:tc>
        <w:tc>
          <w:tcPr>
            <w:tcW w:w="2239" w:type="dxa"/>
          </w:tcPr>
          <w:p>
            <w:pPr/>
            <w:r>
              <w:t xml:space="preserve">31%</w:t>
            </w:r>
          </w:p>
        </w:tc>
        <w:tc>
          <w:tcPr>
            <w:tcW w:w="1878" w:type="dxa"/>
          </w:tcPr>
          <w:p>
            <w:pPr/>
            <w:r>
              <w:t xml:space="preserve">+20%</w:t>
            </w:r>
          </w:p>
        </w:tc>
      </w:tr>
      <w:tr>
        <w:tc>
          <w:tcPr>
            <w:tcW w:w="3598" w:type="dxa"/>
          </w:tcPr>
          <w:p>
            <w:pPr/>
            <w:r>
              <w:t xml:space="preserve">Mexico</w:t>
            </w:r>
          </w:p>
        </w:tc>
        <w:tc>
          <w:tcPr>
            <w:tcW w:w="1642" w:type="dxa"/>
          </w:tcPr>
          <w:p>
            <w:pPr/>
            <w:r>
              <w:t xml:space="preserve">138</w:t>
            </w:r>
          </w:p>
        </w:tc>
        <w:tc>
          <w:tcPr>
            <w:tcW w:w="2239" w:type="dxa"/>
          </w:tcPr>
          <w:p>
            <w:pPr/>
            <w:r>
              <w:t xml:space="preserve">35%</w:t>
            </w:r>
          </w:p>
        </w:tc>
        <w:tc>
          <w:tcPr>
            <w:tcW w:w="1878" w:type="dxa"/>
          </w:tcPr>
          <w:p>
            <w:pPr/>
            <w:r>
              <w:t xml:space="preserve">+17%</w:t>
            </w:r>
          </w:p>
        </w:tc>
      </w:tr>
      <w:tr>
        <w:tc>
          <w:tcPr>
            <w:tcW w:w="3598" w:type="dxa"/>
          </w:tcPr>
          <w:p>
            <w:pPr/>
            <w:r>
              <w:t xml:space="preserve">India</w:t>
            </w:r>
          </w:p>
        </w:tc>
        <w:tc>
          <w:tcPr>
            <w:tcW w:w="1642" w:type="dxa"/>
          </w:tcPr>
          <w:p>
            <w:pPr/>
            <w:r>
              <w:t xml:space="preserve">1,056</w:t>
            </w:r>
          </w:p>
        </w:tc>
        <w:tc>
          <w:tcPr>
            <w:tcW w:w="2239" w:type="dxa"/>
          </w:tcPr>
          <w:p>
            <w:pPr/>
            <w:r>
              <w:t xml:space="preserve">8%</w:t>
            </w:r>
          </w:p>
        </w:tc>
        <w:tc>
          <w:tcPr>
            <w:tcW w:w="1878" w:type="dxa"/>
          </w:tcPr>
          <w:p>
            <w:pPr/>
            <w:r>
              <w:t xml:space="preserve">+10%</w:t>
            </w:r>
          </w:p>
        </w:tc>
      </w:tr>
    </w:tbl>
    <w:p>
      <w:pPr/>
      <w:r>
        <w:t xml:space="preserve">India stands out: the second-largest market by titles, but 92% film and the slowest growth of the top 10.</w:t>
      </w:r>
    </w:p>
    <w:p>
      <w:pPr>
        <w:pStyle w:val="Heading3"/>
      </w:pPr>
      <w:r>
        <w:t xml:space="preserve">Audience and format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46% of titles are rated for adults</w:t>
      </w:r>
      <w:r>
        <w:t xml:space="preserve"> (TV-MA, R, NC-17). Teens make up 30% and kids 23%.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TV skews younger than film:</w:t>
      </w:r>
      <w:r>
        <w:t xml:space="preserve"> 10% of TV shows are for little kids, against 5% of movies.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Movies are a consistent length:</w:t>
      </w:r>
      <w:r>
        <w:t xml:space="preserve"> median 98 minutes, mostly 87 to 114.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67% of TV shows have one season.</w:t>
      </w:r>
      <w:r>
        <w:t xml:space="preserve"> The data cannot say how many are planned limited series and how many were cancelled.</w:t>
      </w:r>
    </w:p>
    <w:p>
      <w:pPr>
        <w:pStyle w:val="Heading2"/>
      </w:pPr>
      <w:r>
        <w:t xml:space="preserve">Predictive models</w:t>
      </w:r>
    </w:p>
    <w:p>
      <w:pPr/>
      <w:r>
        <w:t xml:space="preserve">All three models beat their baselines, and in each case the simplest approach that worked was kept.</w:t>
      </w:r>
    </w:p>
    <w:p>
      <w:pPr>
        <w:pStyle w:val="Heading3"/>
      </w:pPr>
      <w:r>
        <w:t xml:space="preserve">Forecast of monthly additions</w:t>
      </w:r>
    </w:p>
    <w:p>
      <w:pPr/>
      <w:r>
        <w:t xml:space="preserve">A 12-month average forecasts </w:t>
      </w:r>
      <w:r>
        <w:rPr>
          <w:b/>
        </w:rPr>
        <w:t xml:space="preserve">164 titles a month</w:t>
      </w:r>
      <w:r>
        <w:t xml:space="preserve"> (80% interval 125 to 222), or </w:t>
      </w:r>
      <w:r>
        <w:rPr>
          <w:b/>
        </w:rPr>
        <w:t xml:space="preserve">about 1,970 titles in 2022</w:t>
      </w:r>
      <w:r>
        <w:t xml:space="preserve">. It was the most accurate of six models in a rolling backtest.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767"/>
        <w:gridCol w:w="5592"/>
      </w:tblGrid>
      <w:tr>
        <w:trPr>
          <w:tblHeader/>
        </w:trPr>
        <w:tc>
          <w:tcPr>
            <w:tcW w:w="3767" w:type="dxa"/>
            <w:shd w:val="clear" w:color="auto" w:fill="F2F2F2"/>
          </w:tcPr>
          <w:p>
            <w:pPr/>
            <w:r>
              <w:t xml:space="preserve">Model</w:t>
            </w:r>
          </w:p>
        </w:tc>
        <w:tc>
          <w:tcPr>
            <w:tcW w:w="5592" w:type="dxa"/>
            <w:shd w:val="clear" w:color="auto" w:fill="F2F2F2"/>
          </w:tcPr>
          <w:p>
            <w:pPr/>
            <w:r>
              <w:t xml:space="preserve">Average error (titles per month)</w:t>
            </w:r>
          </w:p>
        </w:tc>
      </w:tr>
      <w:tr>
        <w:tc>
          <w:tcPr>
            <w:tcW w:w="3767" w:type="dxa"/>
          </w:tcPr>
          <w:p>
            <w:pPr/>
            <w:r>
              <w:t xml:space="preserve">12-month average</w:t>
            </w:r>
          </w:p>
        </w:tc>
        <w:tc>
          <w:tcPr>
            <w:tcW w:w="5592" w:type="dxa"/>
          </w:tcPr>
          <w:p>
            <w:pPr/>
            <w:r>
              <w:t xml:space="preserve">35.0</w:t>
            </w:r>
          </w:p>
        </w:tc>
      </w:tr>
      <w:tr>
        <w:tc>
          <w:tcPr>
            <w:tcW w:w="3767" w:type="dxa"/>
          </w:tcPr>
          <w:p>
            <w:pPr/>
            <w:r>
              <w:t xml:space="preserve">Seasonal naive</w:t>
            </w:r>
          </w:p>
        </w:tc>
        <w:tc>
          <w:tcPr>
            <w:tcW w:w="5592" w:type="dxa"/>
          </w:tcPr>
          <w:p>
            <w:pPr/>
            <w:r>
              <w:t xml:space="preserve">36.6</w:t>
            </w:r>
          </w:p>
        </w:tc>
      </w:tr>
      <w:tr>
        <w:tc>
          <w:tcPr>
            <w:tcW w:w="3767" w:type="dxa"/>
          </w:tcPr>
          <w:p>
            <w:pPr/>
            <w:r>
              <w:t xml:space="preserve">ARIMA(1,1,1)</w:t>
            </w:r>
          </w:p>
        </w:tc>
        <w:tc>
          <w:tcPr>
            <w:tcW w:w="5592" w:type="dxa"/>
          </w:tcPr>
          <w:p>
            <w:pPr/>
            <w:r>
              <w:t xml:space="preserve">37.0</w:t>
            </w:r>
          </w:p>
        </w:tc>
      </w:tr>
      <w:tr>
        <w:tc>
          <w:tcPr>
            <w:tcW w:w="3767" w:type="dxa"/>
          </w:tcPr>
          <w:p>
            <w:pPr/>
            <w:r>
              <w:t xml:space="preserve">Damped trend (ETS)</w:t>
            </w:r>
          </w:p>
        </w:tc>
        <w:tc>
          <w:tcPr>
            <w:tcW w:w="5592" w:type="dxa"/>
          </w:tcPr>
          <w:p>
            <w:pPr/>
            <w:r>
              <w:t xml:space="preserve">38.0</w:t>
            </w:r>
          </w:p>
        </w:tc>
      </w:tr>
      <w:tr>
        <w:tc>
          <w:tcPr>
            <w:tcW w:w="3767" w:type="dxa"/>
          </w:tcPr>
          <w:p>
            <w:pPr/>
            <w:r>
              <w:t xml:space="preserve">Holt-Winters</w:t>
            </w:r>
          </w:p>
        </w:tc>
        <w:tc>
          <w:tcPr>
            <w:tcW w:w="5592" w:type="dxa"/>
          </w:tcPr>
          <w:p>
            <w:pPr/>
            <w:r>
              <w:t xml:space="preserve">43.0</w:t>
            </w:r>
          </w:p>
        </w:tc>
      </w:tr>
      <w:tr>
        <w:tc>
          <w:tcPr>
            <w:tcW w:w="3767" w:type="dxa"/>
          </w:tcPr>
          <w:p>
            <w:pPr/>
            <w:r>
              <w:t xml:space="preserve">Linear trend</w:t>
            </w:r>
          </w:p>
        </w:tc>
        <w:tc>
          <w:tcPr>
            <w:tcW w:w="5592" w:type="dxa"/>
          </w:tcPr>
          <w:p>
            <w:pPr/>
            <w:r>
              <w:t xml:space="preserve">49.0</w:t>
            </w:r>
          </w:p>
        </w:tc>
      </w:tr>
    </w:tbl>
    <w:p>
      <w:pPr/>
      <w:r>
        <w:t xml:space="preserve">The linear trend was worst because it projects the 2016 to 2018 boom forward. Lesson: extrapolating early growth overestimates the future.</w:t>
      </w:r>
    </w:p>
    <w:p>
      <w:pPr>
        <w:pStyle w:val="Heading3"/>
      </w:pPr>
      <w:r>
        <w:t xml:space="preserve">Audience classifier</w:t>
      </w:r>
    </w:p>
    <w:p>
      <w:pPr/>
      <w:r>
        <w:t xml:space="preserve">Gradient boosting predicts whether a title is for Kids, Teens or Adults with </w:t>
      </w:r>
      <w:r>
        <w:rPr>
          <w:b/>
        </w:rPr>
        <w:t xml:space="preserve">66.4% accuracy</w:t>
      </w:r>
      <w:r>
        <w:t xml:space="preserve"> on unseen titles, against 46% for always guessing Adults (macro F1 0.66).</w:t>
      </w:r>
    </w:p>
    <w:p>
      <w:pPr>
        <w:pStyle w:val="ListParagraph"/>
        <w:numPr>
          <w:ilvl w:val="0"/>
          <w:numId w:val="4"/>
        </w:numPr>
      </w:pPr>
      <w:r>
        <w:t xml:space="preserve">Kids and Adults are each recognized about 71% of the time. Teens is hardest (56%), because teen and adult titles share the same genres.</w:t>
      </w:r>
    </w:p>
    <w:p>
      <w:pPr>
        <w:pStyle w:val="ListParagraph"/>
        <w:numPr>
          <w:ilvl w:val="0"/>
          <w:numId w:val="4"/>
        </w:numPr>
      </w:pPr>
      <w:r>
        <w:t xml:space="preserve">Only 5% of adult titles were predicted as Kids, the most costly mistake.</w:t>
      </w:r>
    </w:p>
    <w:p>
      <w:pPr>
        <w:pStyle w:val="ListParagraph"/>
        <w:numPr>
          <w:ilvl w:val="0"/>
          <w:numId w:val="4"/>
        </w:numPr>
      </w:pPr>
      <w:r>
        <w:t xml:space="preserve">The most important features were the Children &amp; Family Movies and Kids' TV tags, then movie length.</w:t>
      </w:r>
    </w:p>
    <w:p>
      <w:pPr/>
      <w:r>
        <w:t xml:space="preserve">The obvious target, Movie vs TV Show, was rejected: every genre tag belongs to only one type, so any model scores 100% without learning anything (target leakage).</w:t>
      </w:r>
    </w:p>
    <w:p>
      <w:pPr>
        <w:pStyle w:val="Heading3"/>
      </w:pPr>
      <w:r>
        <w:t xml:space="preserve">Content recommender</w:t>
      </w:r>
    </w:p>
    <w:p>
      <w:pPr/>
      <w:r>
        <w:t xml:space="preserve">For any title, the recommender returns the six most similar titles by genre, director, country, type, audience and decade. On 1,000 test titles it matched the audience group 94% of the time, against 50% for a genre-only model and 32% for random picks. Its main limit is the lack of plot descriptions: it cannot tell two crime dramas apart by story.</w:t>
      </w:r>
    </w:p>
    <w:p>
      <w:pPr>
        <w:pStyle w:val="Heading2"/>
      </w:pPr>
      <w:r>
        <w:t xml:space="preserve">Business recommendations</w:t>
      </w:r>
    </w:p>
    <w:p>
      <w:pPr/>
      <w:r>
        <w:t xml:space="preserve">Six recommendations follow from the findings. Each rests on catalog data only, so each lists what viewing or internal data should confirm before acting.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2031"/>
        <w:gridCol w:w="4657"/>
        <w:gridCol w:w="1952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031" w:type="dxa"/>
            <w:shd w:val="clear" w:color="auto" w:fill="F2F2F2"/>
          </w:tcPr>
          <w:p>
            <w:pPr/>
            <w:r>
              <w:t xml:space="preserve">Recommendation</w:t>
            </w:r>
          </w:p>
        </w:tc>
        <w:tc>
          <w:tcPr>
            <w:tcW w:w="4657" w:type="dxa"/>
            <w:shd w:val="clear" w:color="auto" w:fill="F2F2F2"/>
          </w:tcPr>
          <w:p>
            <w:pPr/>
            <w:r>
              <w:t xml:space="preserve">Evidence</w:t>
            </w:r>
          </w:p>
        </w:tc>
        <w:tc>
          <w:tcPr>
            <w:tcW w:w="1952" w:type="dxa"/>
            <w:shd w:val="clear" w:color="auto" w:fill="F2F2F2"/>
          </w:tcPr>
          <w:p>
            <w:pPr/>
            <w:r>
              <w:t xml:space="preserve">Validate with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2031" w:type="dxa"/>
          </w:tcPr>
          <w:p>
            <w:pPr/>
            <w:r>
              <w:rPr>
                <w:b/>
              </w:rPr>
              <w:t xml:space="preserve">Keep shifting the mix toward series</w:t>
            </w:r>
          </w:p>
        </w:tc>
        <w:tc>
          <w:tcPr>
            <w:tcW w:w="4657" w:type="dxa"/>
          </w:tcPr>
          <w:p>
            <w:pPr/>
            <w:r>
              <w:t xml:space="preserve">TV share of additions rose from 25% (2018) to 34% (2021). Series arrive on Netflix when new; movies a median of 2 years after release.</w:t>
            </w:r>
          </w:p>
        </w:tc>
        <w:tc>
          <w:tcPr>
            <w:tcW w:w="1952" w:type="dxa"/>
          </w:tcPr>
          <w:p>
            <w:pPr/>
            <w:r>
              <w:t xml:space="preserve">Viewing hours and retention by type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2031" w:type="dxa"/>
          </w:tcPr>
          <w:p>
            <w:pPr/>
            <w:r>
              <w:rPr>
                <w:b/>
              </w:rPr>
              <w:t xml:space="preserve">Grow international TV in fast-growing markets</w:t>
            </w:r>
          </w:p>
        </w:tc>
        <w:tc>
          <w:tcPr>
            <w:tcW w:w="4657" w:type="dxa"/>
          </w:tcPr>
          <w:p>
            <w:pPr/>
            <w:r>
              <w:t xml:space="preserve">Outside the US, Japan (+104%), Pakistan (+82%) and South Korea (+68%) grew fastest and are 66% to 83% TV. India is 8% TV and grew 10%.</w:t>
            </w:r>
          </w:p>
        </w:tc>
        <w:tc>
          <w:tcPr>
            <w:tcW w:w="1952" w:type="dxa"/>
          </w:tcPr>
          <w:p>
            <w:pPr/>
            <w:r>
              <w:t xml:space="preserve">Regional subscriber growth and viewing of local series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2031" w:type="dxa"/>
          </w:tcPr>
          <w:p>
            <w:pPr/>
            <w:r>
              <w:rPr>
                <w:b/>
              </w:rPr>
              <w:t xml:space="preserve">Plan for a stable volume, not growth</w:t>
            </w:r>
          </w:p>
        </w:tc>
        <w:tc>
          <w:tcPr>
            <w:tcW w:w="4657" w:type="dxa"/>
          </w:tcPr>
          <w:p>
            <w:pPr/>
            <w:r>
              <w:t xml:space="preserve">Additions peaked at 2,013 (2019) and settled near 164 a month. The forecast for 2022 is about 1,970.</w:t>
            </w:r>
          </w:p>
        </w:tc>
        <w:tc>
          <w:tcPr>
            <w:tcW w:w="1952" w:type="dxa"/>
          </w:tcPr>
          <w:p>
            <w:pPr/>
            <w:r>
              <w:t xml:space="preserve">Content budget and licensing pipeline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2031" w:type="dxa"/>
          </w:tcPr>
          <w:p>
            <w:pPr/>
            <w:r>
              <w:rPr>
                <w:b/>
              </w:rPr>
              <w:t xml:space="preserve">Invest in metadata quality</w:t>
            </w:r>
          </w:p>
        </w:tc>
        <w:tc>
          <w:tcPr>
            <w:tcW w:w="4657" w:type="dxa"/>
          </w:tcPr>
          <w:p>
            <w:pPr/>
            <w:r>
              <w:t xml:space="preserve">29% of titles lack a director, 53 carry only the generic genre "Movies", and there are no plot descriptions. These gaps limited every model.</w:t>
            </w:r>
          </w:p>
        </w:tc>
        <w:tc>
          <w:tcPr>
            <w:tcW w:w="1952" w:type="dxa"/>
          </w:tcPr>
          <w:p>
            <w:pPr/>
            <w:r>
              <w:t xml:space="preserve">Search and recommendation click-through before and after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2031" w:type="dxa"/>
          </w:tcPr>
          <w:p>
            <w:pPr/>
            <w:r>
              <w:rPr>
                <w:b/>
              </w:rPr>
              <w:t xml:space="preserve">Use the classifier as a rating review aid</w:t>
            </w:r>
          </w:p>
        </w:tc>
        <w:tc>
          <w:tcPr>
            <w:tcW w:w="4657" w:type="dxa"/>
          </w:tcPr>
          <w:p>
            <w:pPr/>
            <w:r>
              <w:t xml:space="preserve">It flags 48 of 8,704 rated titles where the rating and the metadata disagree sharply, a list small enough to check by hand.</w:t>
            </w:r>
          </w:p>
        </w:tc>
        <w:tc>
          <w:tcPr>
            <w:tcW w:w="1952" w:type="dxa"/>
          </w:tcPr>
          <w:p>
            <w:pPr/>
            <w:r>
              <w:t xml:space="preserve">A sample review of flagged titles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2031" w:type="dxa"/>
          </w:tcPr>
          <w:p>
            <w:pPr/>
            <w:r>
              <w:rPr>
                <w:b/>
              </w:rPr>
              <w:t xml:space="preserve">Track why most series stop at one season</w:t>
            </w:r>
          </w:p>
        </w:tc>
        <w:tc>
          <w:tcPr>
            <w:tcW w:w="4657" w:type="dxa"/>
          </w:tcPr>
          <w:p>
            <w:pPr/>
            <w:r>
              <w:t xml:space="preserve">67% of TV shows have one season. The data cannot separate limited series from cancellations.</w:t>
            </w:r>
          </w:p>
        </w:tc>
        <w:tc>
          <w:tcPr>
            <w:tcW w:w="1952" w:type="dxa"/>
          </w:tcPr>
          <w:p>
            <w:pPr/>
            <w:r>
              <w:t xml:space="preserve">Internal renewal records</w:t>
            </w:r>
          </w:p>
        </w:tc>
      </w:tr>
    </w:tbl>
    <w:p>
      <w:pPr/>
      <w:r>
        <w:rPr>
          <w:b/>
        </w:rPr>
        <w:t xml:space="preserve">On the rating review list:</w:t>
      </w:r>
      <w:r>
        <w:t xml:space="preserve"> most flagged titles are probably rated correctly. They fall into three patterns: clean stand-up comedians rated TV-PG, older PG films with horror themes (from before PG-13 existed), and short specials tagged only "Movies". The last pattern is a metadata problem, which supports recommendation 4.</w:t>
      </w:r>
    </w:p>
    <w:p>
      <w:pPr>
        <w:pStyle w:val="Heading2"/>
      </w:pPr>
      <w:r>
        <w:t xml:space="preserve">Limitations and next steps</w:t>
      </w:r>
    </w:p>
    <w:p>
      <w:pPr/>
      <w:r>
        <w:t xml:space="preserve">The biggest limit is that this is catalog data: it shows what Netflix offers, not what people watch.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No viewing or subscriber data</w:t>
      </w:r>
      <w:r>
        <w:t xml:space="preserve">, so no finding measures success or demand.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 snapshot to 25 September 2021.</w:t>
      </w:r>
      <w:r>
        <w:t xml:space="preserve"> 2021 is partial, and titles removed before then are missing.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One country per title</w:t>
      </w:r>
      <w:r>
        <w:t xml:space="preserve">, so co-productions count only for the listed country.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29% of directors missing and no plot descriptions</w:t>
      </w:r>
      <w:r>
        <w:t xml:space="preserve">, which cap the recommender and classifier.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Short history for forecasting:</w:t>
      </w:r>
      <w:r>
        <w:t xml:space="preserve"> about 5.5 years of monthly data, including a boom and a plateau.</w:t>
      </w:r>
    </w:p>
    <w:p>
      <w:pPr/>
      <w:r>
        <w:rPr>
          <w:b/>
        </w:rPr>
        <w:t xml:space="preserve">Next steps:</w:t>
      </w:r>
      <w:r>
        <w:t xml:space="preserve"> add viewing data to test each recommendation, add plot descriptions to the recommender and classifier, and re-run the forecast as new months of data arrive.</w:t>
      </w:r>
    </w:p>
    <w:p>
      <w:pPr>
        <w:pStyle w:val="Heading2"/>
      </w:pPr>
      <w:r>
        <w:t xml:space="preserve">Appendix: deliverables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File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What it is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Task6_Business_Insights_Dashboard.ipynb</w:t>
            </w:r>
          </w:p>
        </w:tc>
        <w:tc>
          <w:tcPr>
            <w:tcW w:w="4680" w:type="dxa"/>
          </w:tcPr>
          <w:p>
            <w:pPr/>
            <w:r>
              <w:t xml:space="preserve">Runs the full analysis and models, then builds the dashboard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dashboard.html</w:t>
            </w:r>
          </w:p>
        </w:tc>
        <w:tc>
          <w:tcPr>
            <w:tcW w:w="4680" w:type="dxa"/>
          </w:tcPr>
          <w:p>
            <w:pPr/>
            <w:r>
              <w:t xml:space="preserve">The interactive dashboard: one web page, opens in any browser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dashboard_template.html</w:t>
            </w:r>
          </w:p>
        </w:tc>
        <w:tc>
          <w:tcPr>
            <w:tcW w:w="4680" w:type="dxa"/>
          </w:tcPr>
          <w:p>
            <w:pPr/>
            <w:r>
              <w:t xml:space="preserve">The dashboard's layout and code, filled with data by the notebook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netflix_cleaned.csv</w:t>
            </w:r>
          </w:p>
        </w:tc>
        <w:tc>
          <w:tcPr>
            <w:tcW w:w="4680" w:type="dxa"/>
          </w:tcPr>
          <w:p>
            <w:pPr/>
            <w:r>
              <w:t xml:space="preserve">The cleaned dataset from Task 1</w:t>
            </w:r>
          </w:p>
        </w:tc>
      </w:tr>
    </w:tbl>
    <w:p>
      <w:pPr/>
      <w:r>
        <w:rPr>
          <w:b/>
        </w:rPr>
        <w:t xml:space="preserve">Using the dashboard</w:t>
      </w:r>
    </w:p>
    <w:p>
      <w:pPr>
        <w:pStyle w:val="ListParagraph"/>
        <w:numPr>
          <w:ilvl w:val="0"/>
          <w:numId w:val="6"/>
        </w:numPr>
      </w:pPr>
      <w:r>
        <w:t xml:space="preserve">Open dashboard.html in a browser (an internet connection is needed to load the charting library).</w:t>
      </w:r>
    </w:p>
    <w:p>
      <w:pPr>
        <w:pStyle w:val="ListParagraph"/>
        <w:numPr>
          <w:ilvl w:val="0"/>
          <w:numId w:val="6"/>
        </w:numPr>
      </w:pPr>
      <w:r>
        <w:t xml:space="preserve">Use the Type, Added from/to and Country filters; the KPI tiles and overview charts update instantly.</w:t>
      </w:r>
    </w:p>
    <w:p>
      <w:pPr>
        <w:pStyle w:val="ListParagraph"/>
        <w:numPr>
          <w:ilvl w:val="0"/>
          <w:numId w:val="6"/>
        </w:numPr>
      </w:pPr>
      <w:r>
        <w:t xml:space="preserve">Type any title in Find similar titles to see its six closest matches and the genres they share.</w:t>
      </w:r>
    </w:p>
    <w:p>
      <w:pPr>
        <w:pStyle w:val="ListParagraph"/>
        <w:numPr>
          <w:ilvl w:val="0"/>
          <w:numId w:val="6"/>
        </w:numPr>
      </w:pPr>
      <w:r>
        <w:t xml:space="preserve">Filter the Rating review list by flag type to see why titles were flagged.</w:t>
      </w:r>
    </w:p>
    <w:p>
      <w:pPr>
        <w:pStyle w:val="ListParagraph"/>
        <w:numPr>
          <w:ilvl w:val="0"/>
          <w:numId w:val="6"/>
        </w:numPr>
      </w:pPr>
      <w:r>
        <w:t xml:space="preserve">To share it online, upload it to a GitHub repository and turn on GitHub Pages.</w:t>
      </w:r>
    </w:p>
    <w:p>
      <w:pPr/>
      <w:r>
        <w:t xml:space="preserve">Detailed work for each model is in Tasks 1 to 5: cleaning, exploration, recommender, forecast and classifier.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Netflix Content Strategy Insights and Recommendations</dc:title>
  <dc:description>Claude Docs node/ba3448c9-d666@9 docx-w7</dc:description>
  <cp:revision>9</cp:revision>
</cp:coreProperties>
</file>