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710F29" w14:textId="600AC8A5" w:rsidR="00E159A0" w:rsidRPr="00E159A0" w:rsidRDefault="00BF23EE" w:rsidP="00AA1904">
      <w:pPr>
        <w:pStyle w:val="Heading1"/>
        <w:rPr>
          <w:rFonts w:eastAsia="Times New Roman"/>
        </w:rPr>
      </w:pPr>
      <w:r w:rsidRPr="000730D4">
        <w:rPr>
          <w:rFonts w:eastAsia="Times New Roman"/>
        </w:rPr>
        <w:t xml:space="preserve">Introduction </w:t>
      </w:r>
    </w:p>
    <w:p w14:paraId="665F6BBD" w14:textId="04D3F378" w:rsidR="00E159A0" w:rsidRPr="00E159A0" w:rsidRDefault="00E159A0" w:rsidP="000730D4">
      <w:pPr>
        <w:spacing w:before="100" w:beforeAutospacing="1" w:after="100" w:afterAutospacing="1" w:line="276" w:lineRule="auto"/>
        <w:rPr>
          <w:rFonts w:ascii="Arial" w:eastAsia="Times New Roman" w:hAnsi="Arial" w:cs="Arial"/>
          <w:kern w:val="0"/>
          <w:szCs w:val="24"/>
          <w14:ligatures w14:val="none"/>
        </w:rPr>
      </w:pPr>
      <w:r w:rsidRPr="00E159A0">
        <w:rPr>
          <w:rFonts w:ascii="Arial" w:eastAsia="Times New Roman" w:hAnsi="Arial" w:cs="Arial"/>
          <w:kern w:val="0"/>
          <w:szCs w:val="24"/>
          <w14:ligatures w14:val="none"/>
        </w:rPr>
        <w:t xml:space="preserve">Critical care units (CCUs) represent one of the most resource-intensive environments within the National Health Service (NHS), providing life-sustaining treatment to the most acutely ill patients. The demand for critical care beds in the UK is projected to grow by four to five percent annually, placing mounting pressure on a system already operating at or near capacity </w:t>
      </w:r>
      <w:r w:rsidR="00347D6A">
        <w:rPr>
          <w:rFonts w:ascii="Arial" w:eastAsia="Times New Roman" w:hAnsi="Arial" w:cs="Arial"/>
          <w:kern w:val="0"/>
          <w:szCs w:val="24"/>
          <w14:ligatures w14:val="none"/>
        </w:rPr>
        <w:t xml:space="preserve">[5]. </w:t>
      </w:r>
      <w:r w:rsidRPr="00E159A0">
        <w:rPr>
          <w:rFonts w:ascii="Arial" w:eastAsia="Times New Roman" w:hAnsi="Arial" w:cs="Arial"/>
          <w:kern w:val="0"/>
          <w:szCs w:val="24"/>
          <w14:ligatures w14:val="none"/>
        </w:rPr>
        <w:t>A persistent consequence of this strain is the can</w:t>
      </w:r>
      <w:r w:rsidR="00971B5B">
        <w:rPr>
          <w:rFonts w:ascii="Arial" w:eastAsia="Times New Roman" w:hAnsi="Arial" w:cs="Arial"/>
          <w:kern w:val="0"/>
          <w:szCs w:val="24"/>
          <w14:ligatures w14:val="none"/>
        </w:rPr>
        <w:t xml:space="preserve">cellation of elective surgery </w:t>
      </w:r>
      <w:r w:rsidRPr="00E159A0">
        <w:rPr>
          <w:rFonts w:ascii="Arial" w:eastAsia="Times New Roman" w:hAnsi="Arial" w:cs="Arial"/>
          <w:kern w:val="0"/>
          <w:szCs w:val="24"/>
          <w14:ligatures w14:val="none"/>
        </w:rPr>
        <w:t>when patients scheduled for procedures requiring post-operative CCU care cannot be admitted because no bed is available. As the UK NHS entered its 70th year, figures from the first quarter of 2018 showed that 25,475 operations were cancelled on the day of surgery, the highest quarterly figure recorded since records began in 1994. Such cancellations carry significant costs: they extend waiting lists, generate patient distress, and represent wasted clini</w:t>
      </w:r>
      <w:r w:rsidR="00EE78E5">
        <w:rPr>
          <w:rFonts w:ascii="Arial" w:eastAsia="Times New Roman" w:hAnsi="Arial" w:cs="Arial"/>
          <w:kern w:val="0"/>
          <w:szCs w:val="24"/>
          <w14:ligatures w14:val="none"/>
        </w:rPr>
        <w:t>cal and administrative resource [4].</w:t>
      </w:r>
    </w:p>
    <w:p w14:paraId="75B51550" w14:textId="7D391257" w:rsidR="00E159A0" w:rsidRPr="00E159A0" w:rsidRDefault="008A77AC" w:rsidP="000730D4">
      <w:pPr>
        <w:spacing w:before="100" w:beforeAutospacing="1" w:after="100" w:afterAutospacing="1" w:line="276" w:lineRule="auto"/>
        <w:rPr>
          <w:rFonts w:ascii="Arial" w:eastAsia="Times New Roman" w:hAnsi="Arial" w:cs="Arial"/>
          <w:kern w:val="0"/>
          <w:szCs w:val="24"/>
          <w14:ligatures w14:val="none"/>
        </w:rPr>
      </w:pPr>
      <w:r w:rsidRPr="000730D4">
        <w:rPr>
          <w:rFonts w:ascii="Arial" w:eastAsia="Times New Roman" w:hAnsi="Arial" w:cs="Arial"/>
          <w:kern w:val="0"/>
          <w:szCs w:val="24"/>
          <w14:ligatures w14:val="none"/>
        </w:rPr>
        <w:t xml:space="preserve">In addition, a </w:t>
      </w:r>
      <w:r w:rsidR="00E159A0" w:rsidRPr="00E159A0">
        <w:rPr>
          <w:rFonts w:ascii="Arial" w:eastAsia="Times New Roman" w:hAnsi="Arial" w:cs="Arial"/>
          <w:kern w:val="0"/>
          <w:szCs w:val="24"/>
          <w14:ligatures w14:val="none"/>
        </w:rPr>
        <w:t>central challenge in CCU management is that bed occupancy is shaped by the simultaneous and competing demands of unplanned emergency admissio</w:t>
      </w:r>
      <w:r w:rsidR="00971B5B">
        <w:rPr>
          <w:rFonts w:ascii="Arial" w:eastAsia="Times New Roman" w:hAnsi="Arial" w:cs="Arial"/>
          <w:kern w:val="0"/>
          <w:szCs w:val="24"/>
          <w14:ligatures w14:val="none"/>
        </w:rPr>
        <w:t xml:space="preserve">ns which cannot be deferred </w:t>
      </w:r>
      <w:r w:rsidR="00E159A0" w:rsidRPr="00E159A0">
        <w:rPr>
          <w:rFonts w:ascii="Arial" w:eastAsia="Times New Roman" w:hAnsi="Arial" w:cs="Arial"/>
          <w:kern w:val="0"/>
          <w:szCs w:val="24"/>
          <w14:ligatures w14:val="none"/>
        </w:rPr>
        <w:t>and planned elective patients, whose surgery depends on guaranteed post-operative bed availability. Queuing theory can and has been used to inform bed pool capacity decision making, though rarely by managers themselves, leading to the persistent fallacy of there being a globally applicable optimum average occupancy target, which can lead to over- o</w:t>
      </w:r>
      <w:r w:rsidR="0008234D">
        <w:rPr>
          <w:rFonts w:ascii="Arial" w:eastAsia="Times New Roman" w:hAnsi="Arial" w:cs="Arial"/>
          <w:kern w:val="0"/>
          <w:szCs w:val="24"/>
          <w14:ligatures w14:val="none"/>
        </w:rPr>
        <w:t xml:space="preserve">r under-provision of </w:t>
      </w:r>
      <w:r w:rsidR="00D8077A">
        <w:rPr>
          <w:rFonts w:ascii="Arial" w:eastAsia="Times New Roman" w:hAnsi="Arial" w:cs="Arial"/>
          <w:kern w:val="0"/>
          <w:szCs w:val="24"/>
          <w14:ligatures w14:val="none"/>
        </w:rPr>
        <w:t>resources</w:t>
      </w:r>
      <w:r w:rsidR="00CB6AC3">
        <w:rPr>
          <w:rFonts w:ascii="Arial" w:eastAsia="Times New Roman" w:hAnsi="Arial" w:cs="Arial"/>
          <w:kern w:val="0"/>
          <w:szCs w:val="24"/>
          <w14:ligatures w14:val="none"/>
        </w:rPr>
        <w:t xml:space="preserve"> </w:t>
      </w:r>
      <w:r w:rsidR="00D8077A">
        <w:rPr>
          <w:rFonts w:ascii="Arial" w:eastAsia="Times New Roman" w:hAnsi="Arial" w:cs="Arial"/>
          <w:kern w:val="0"/>
          <w:szCs w:val="24"/>
          <w14:ligatures w14:val="none"/>
        </w:rPr>
        <w:t xml:space="preserve">[5]. </w:t>
      </w:r>
      <w:r w:rsidR="00E159A0" w:rsidRPr="00E159A0">
        <w:rPr>
          <w:rFonts w:ascii="Arial" w:eastAsia="Times New Roman" w:hAnsi="Arial" w:cs="Arial"/>
          <w:kern w:val="0"/>
          <w:szCs w:val="24"/>
          <w14:ligatures w14:val="none"/>
        </w:rPr>
        <w:t>Simulation modelling offers a more flexible and accessible alternative, allowing managers to evaluate specific what-if scenarios grounded in the statistical properties of their own patient populations.</w:t>
      </w:r>
    </w:p>
    <w:p w14:paraId="3EFF8E3B" w14:textId="4A70929E" w:rsidR="00E159A0" w:rsidRPr="00E159A0" w:rsidRDefault="00E159A0" w:rsidP="000730D4">
      <w:pPr>
        <w:spacing w:before="100" w:beforeAutospacing="1" w:after="100" w:afterAutospacing="1" w:line="276" w:lineRule="auto"/>
        <w:rPr>
          <w:rFonts w:ascii="Arial" w:eastAsia="Times New Roman" w:hAnsi="Arial" w:cs="Arial"/>
          <w:kern w:val="0"/>
          <w:szCs w:val="24"/>
          <w14:ligatures w14:val="none"/>
        </w:rPr>
      </w:pPr>
      <w:r w:rsidRPr="00E159A0">
        <w:rPr>
          <w:rFonts w:ascii="Arial" w:eastAsia="Times New Roman" w:hAnsi="Arial" w:cs="Arial"/>
          <w:kern w:val="0"/>
          <w:szCs w:val="24"/>
          <w14:ligatures w14:val="none"/>
        </w:rPr>
        <w:t xml:space="preserve">This study replicates and extends the discrete-event simulation (DES) model of Griffiths et al. (2010), originally developed for the Critical Care Unit at the University Hospital of Wales (UHW). The model simulates bed-occupancy dynamics across six patient arrival streams, capturing the stochastic nature of both length of stay and inter-arrival times. Two scenarios are examined: varying the number of funded CCU beds between 22 and 29, and </w:t>
      </w:r>
      <w:r w:rsidRPr="00E159A0">
        <w:rPr>
          <w:rFonts w:ascii="Arial" w:eastAsia="Times New Roman" w:hAnsi="Arial" w:cs="Arial"/>
          <w:kern w:val="0"/>
          <w:szCs w:val="24"/>
          <w:highlight w:val="yellow"/>
          <w14:ligatures w14:val="none"/>
        </w:rPr>
        <w:t>redistributing elective surgery across different day-of-week schedules</w:t>
      </w:r>
      <w:r w:rsidRPr="00E159A0">
        <w:rPr>
          <w:rFonts w:ascii="Arial" w:eastAsia="Times New Roman" w:hAnsi="Arial" w:cs="Arial"/>
          <w:kern w:val="0"/>
          <w:szCs w:val="24"/>
          <w14:ligatures w14:val="none"/>
        </w:rPr>
        <w:t xml:space="preserve">. </w:t>
      </w:r>
      <w:r w:rsidR="00AE3612" w:rsidRPr="00AE3612">
        <w:rPr>
          <w:rFonts w:ascii="Arial" w:eastAsia="Times New Roman" w:hAnsi="Arial" w:cs="Arial"/>
          <w:kern w:val="0"/>
          <w:szCs w:val="24"/>
          <w14:ligatures w14:val="none"/>
        </w:rPr>
        <w:t>The aim is to evaluate the impact of (i) increased bed capacity and (ii) alternative elective scheduling strategies on elective surgery cancellations and CCU occupancy levels.</w:t>
      </w:r>
    </w:p>
    <w:p w14:paraId="45EEB4D7" w14:textId="06687D5A" w:rsidR="006740A9" w:rsidRPr="006740A9" w:rsidRDefault="006740A9" w:rsidP="00AA1904">
      <w:pPr>
        <w:pStyle w:val="Heading1"/>
      </w:pPr>
      <w:r>
        <w:t xml:space="preserve">Methodology </w:t>
      </w:r>
    </w:p>
    <w:p w14:paraId="6FE6C1A1" w14:textId="77777777" w:rsidR="00C67E54" w:rsidRPr="00C67E54" w:rsidRDefault="00C67E54" w:rsidP="00C67E54">
      <w:pPr>
        <w:pStyle w:val="NormalWeb"/>
        <w:spacing w:line="276" w:lineRule="auto"/>
        <w:rPr>
          <w:rFonts w:ascii="Arial" w:hAnsi="Arial" w:cs="Arial"/>
          <w:sz w:val="22"/>
        </w:rPr>
      </w:pPr>
      <w:r w:rsidRPr="00C67E54">
        <w:rPr>
          <w:rFonts w:ascii="Arial" w:hAnsi="Arial" w:cs="Arial"/>
          <w:sz w:val="22"/>
        </w:rPr>
        <w:t>This study develops a discrete-event simulation (DES) model of patient flow in a 24-bed Critical Care Unit (CCU), based on the framework proposed by Griffiths et al. (2010). DES was selected as it allows for modelling the stochastic and time-dependent nature of healthcare systems, particularly variability in patient arrivals and length of stay (LOS), and enables the evaluation of alternative capacity scenarios.</w:t>
      </w:r>
    </w:p>
    <w:p w14:paraId="2EAA681B" w14:textId="73D9DE29" w:rsidR="00C67E54" w:rsidRPr="00C67E54" w:rsidRDefault="00C67E54" w:rsidP="00C67E54">
      <w:pPr>
        <w:pStyle w:val="NormalWeb"/>
        <w:spacing w:line="276" w:lineRule="auto"/>
        <w:rPr>
          <w:rFonts w:ascii="Arial" w:hAnsi="Arial" w:cs="Arial"/>
          <w:sz w:val="22"/>
        </w:rPr>
      </w:pPr>
      <w:r w:rsidRPr="00C67E54">
        <w:rPr>
          <w:rFonts w:ascii="Arial" w:hAnsi="Arial" w:cs="Arial"/>
          <w:sz w:val="22"/>
        </w:rPr>
        <w:t xml:space="preserve">The model was implemented in Python using the SimPy library. Patient arrivals are represented through six streams: Accident and Emergency (A&amp;E), ward transfers, emergency surgery, </w:t>
      </w:r>
      <w:r w:rsidRPr="00C67E54">
        <w:rPr>
          <w:rFonts w:ascii="Arial" w:hAnsi="Arial" w:cs="Arial"/>
          <w:sz w:val="22"/>
        </w:rPr>
        <w:lastRenderedPageBreak/>
        <w:t>transfers from other hospitals, X-ray referrals, and elective surgery.</w:t>
      </w:r>
      <w:commentRangeStart w:id="0"/>
      <w:r w:rsidRPr="00C67E54">
        <w:rPr>
          <w:rFonts w:ascii="Arial" w:hAnsi="Arial" w:cs="Arial"/>
          <w:sz w:val="22"/>
        </w:rPr>
        <w:t xml:space="preserve"> Unplanned arrivals are modelled using exponential inter-arrival time distributions, reflecting random demand, while elective patients are modelled using grouped arrivals to capture the clustering associated with scheduled surgical sessions</w:t>
      </w:r>
      <w:commentRangeEnd w:id="0"/>
      <w:r w:rsidR="00A44C19">
        <w:rPr>
          <w:rStyle w:val="CommentReference"/>
          <w:rFonts w:asciiTheme="minorHAnsi" w:eastAsiaTheme="minorHAnsi" w:hAnsiTheme="minorHAnsi" w:cstheme="minorBidi"/>
          <w:kern w:val="2"/>
          <w14:ligatures w14:val="standardContextual"/>
        </w:rPr>
        <w:commentReference w:id="0"/>
      </w:r>
      <w:r w:rsidRPr="00C67E54">
        <w:rPr>
          <w:rFonts w:ascii="Arial" w:hAnsi="Arial" w:cs="Arial"/>
          <w:sz w:val="22"/>
        </w:rPr>
        <w:t>.</w:t>
      </w:r>
      <w:r w:rsidR="00525F2B">
        <w:rPr>
          <w:rFonts w:ascii="Arial" w:hAnsi="Arial" w:cs="Arial"/>
          <w:sz w:val="22"/>
        </w:rPr>
        <w:t xml:space="preserve"> </w:t>
      </w:r>
      <w:r w:rsidRPr="00C67E54">
        <w:rPr>
          <w:rFonts w:ascii="Arial" w:hAnsi="Arial" w:cs="Arial"/>
          <w:sz w:val="22"/>
        </w:rPr>
        <w:t>Length of stay is modelled using lognormal distributions derived from empirical data, allowing the model to capture the right-skewed and heavy-tailed nature of LOS in critical care. The system operates under a capacity constraint: patients are admitted if a bed is available; otherwise, unplanned patients join a queue and wait until a bed becomes available, while elective patients are cancelled at arrival. Following discharge, each bed undergoes a fixed cleaning period of five hours before becoming available.</w:t>
      </w:r>
    </w:p>
    <w:p w14:paraId="7A9E9BB6" w14:textId="61567D23" w:rsidR="00C67E54" w:rsidRDefault="00C67E54" w:rsidP="00C67E54">
      <w:pPr>
        <w:pStyle w:val="NormalWeb"/>
        <w:spacing w:line="276" w:lineRule="auto"/>
        <w:rPr>
          <w:rFonts w:ascii="Arial" w:hAnsi="Arial" w:cs="Arial"/>
          <w:sz w:val="22"/>
        </w:rPr>
      </w:pPr>
      <w:r w:rsidRPr="00C67E54">
        <w:rPr>
          <w:rFonts w:ascii="Arial" w:hAnsi="Arial" w:cs="Arial"/>
          <w:sz w:val="22"/>
        </w:rPr>
        <w:t>To ensure reliable performance estimates, a warm-up period of 500 time units was applied to minimise initialisation bias. The model was then simulated over a one-year horizon (8760 hours). Each scenario was replicated 472 times using independent random seeds to ensure statistical stability. Results are reported as mean values across replications.</w:t>
      </w:r>
      <w:r w:rsidR="00F6140B">
        <w:rPr>
          <w:rFonts w:ascii="Arial" w:hAnsi="Arial" w:cs="Arial"/>
          <w:sz w:val="22"/>
        </w:rPr>
        <w:t xml:space="preserve"> </w:t>
      </w:r>
      <w:r w:rsidRPr="00C67E54">
        <w:rPr>
          <w:rFonts w:ascii="Arial" w:hAnsi="Arial" w:cs="Arial"/>
          <w:sz w:val="22"/>
        </w:rPr>
        <w:t>A capacity expansion analysis was conducted by increasing the number of beds beyond the baseline of 24 in incremental steps. System performance was evaluated using key indicators, including waiting time, queue size, bed utilisation,</w:t>
      </w:r>
      <w:r w:rsidR="00E34EEB">
        <w:rPr>
          <w:rFonts w:ascii="Arial" w:hAnsi="Arial" w:cs="Arial"/>
          <w:sz w:val="22"/>
        </w:rPr>
        <w:t xml:space="preserve"> and</w:t>
      </w:r>
      <w:r w:rsidRPr="00C67E54">
        <w:rPr>
          <w:rFonts w:ascii="Arial" w:hAnsi="Arial" w:cs="Arial"/>
          <w:sz w:val="22"/>
        </w:rPr>
        <w:t xml:space="preserve"> planned cancellations</w:t>
      </w:r>
    </w:p>
    <w:p w14:paraId="453437C4" w14:textId="77777777" w:rsidR="00F72484" w:rsidRPr="00F34639" w:rsidRDefault="00F72484" w:rsidP="00F72484">
      <w:pPr>
        <w:pStyle w:val="Heading1"/>
        <w:rPr>
          <w:rFonts w:ascii="Arial" w:hAnsi="Arial" w:cs="Arial"/>
        </w:rPr>
      </w:pPr>
      <w:r w:rsidRPr="00F34639">
        <w:rPr>
          <w:rFonts w:ascii="Arial" w:hAnsi="Arial" w:cs="Arial"/>
        </w:rPr>
        <w:t>Results</w:t>
      </w:r>
    </w:p>
    <w:p w14:paraId="7F4C441C" w14:textId="77777777" w:rsidR="00F72484" w:rsidRPr="002C1DDB" w:rsidRDefault="00F72484" w:rsidP="00F72484">
      <w:pPr>
        <w:pStyle w:val="NormalWeb"/>
        <w:spacing w:line="276" w:lineRule="auto"/>
        <w:rPr>
          <w:rFonts w:ascii="Arial" w:hAnsi="Arial" w:cs="Arial"/>
          <w:sz w:val="22"/>
        </w:rPr>
      </w:pPr>
      <w:r w:rsidRPr="002C1DDB">
        <w:rPr>
          <w:rFonts w:ascii="Arial" w:hAnsi="Arial" w:cs="Arial"/>
          <w:sz w:val="22"/>
        </w:rPr>
        <w:t>The simulation results indicate that the Critical Care Unit (CCU) operates under substantial pressure in the baseline configuration of 24 beds. A warm-up period of 500 time units was applied to minimise the influence of initial conditions, after which the model was run across multiple replications to estimate average system performance.</w:t>
      </w:r>
    </w:p>
    <w:p w14:paraId="2BDDEFE4" w14:textId="77777777" w:rsidR="00F72484" w:rsidRPr="000E7B62" w:rsidRDefault="00F72484" w:rsidP="00F72484">
      <w:pPr>
        <w:spacing w:before="100" w:beforeAutospacing="1" w:after="100" w:afterAutospacing="1"/>
        <w:rPr>
          <w:rFonts w:ascii="Arial" w:eastAsia="Times New Roman" w:hAnsi="Arial" w:cs="Arial"/>
          <w:szCs w:val="24"/>
        </w:rPr>
      </w:pPr>
      <w:r w:rsidRPr="000E7B62">
        <w:rPr>
          <w:rFonts w:ascii="Arial" w:eastAsia="Times New Roman" w:hAnsi="Arial" w:cs="Arial"/>
          <w:szCs w:val="24"/>
        </w:rPr>
        <w:t>Under baseline conditions, the unit exhibited high utilisation, with a mean bed utilisation of 0.87. This was accompanied by a mean of 421.44 planned cancellations annually, a mean waiting time of 45.02 hours for unplanned patients, and an average queue size of 5.63 patients. The system also recorded an average of 2219.70 admissions and 2198.08 discharges, indicating sustained demand that exceeds available capacity.</w:t>
      </w:r>
    </w:p>
    <w:p w14:paraId="7C48D245" w14:textId="4DD23FCA" w:rsidR="00F72484" w:rsidRDefault="00F72484" w:rsidP="00F72484">
      <w:pPr>
        <w:spacing w:before="100" w:beforeAutospacing="1" w:after="100" w:afterAutospacing="1"/>
        <w:rPr>
          <w:rFonts w:ascii="Arial" w:eastAsia="Times New Roman" w:hAnsi="Arial" w:cs="Arial"/>
          <w:szCs w:val="24"/>
        </w:rPr>
      </w:pPr>
      <w:r w:rsidRPr="000E7B62">
        <w:rPr>
          <w:rFonts w:ascii="Arial" w:eastAsia="Times New Roman" w:hAnsi="Arial" w:cs="Arial"/>
          <w:szCs w:val="24"/>
        </w:rPr>
        <w:t xml:space="preserve">Substantial variability was observed across replications. Waiting times ranged widely, and planned cancellations varied considerably between runs. This variation reflects the stochastic nature of patient </w:t>
      </w:r>
      <w:r>
        <w:rPr>
          <w:rFonts w:ascii="Arial" w:eastAsia="Times New Roman" w:hAnsi="Arial" w:cs="Arial"/>
          <w:szCs w:val="24"/>
        </w:rPr>
        <w:t xml:space="preserve">arrivals and length of stay. It </w:t>
      </w:r>
      <w:r w:rsidRPr="000E7B62">
        <w:rPr>
          <w:rFonts w:ascii="Arial" w:eastAsia="Times New Roman" w:hAnsi="Arial" w:cs="Arial"/>
          <w:szCs w:val="24"/>
        </w:rPr>
        <w:t>indicates that system performance is highly sensitive to fluctuations in demand under high-utilisation conditions. Despite this variability, the overall pattern remains consistent: the CCU experiences persistent queues, long delays, and frequent cancellations at baseline capacity.</w:t>
      </w:r>
    </w:p>
    <w:p w14:paraId="15E61508" w14:textId="36C195EB" w:rsidR="007E567A" w:rsidRDefault="007E567A" w:rsidP="00F72484">
      <w:pPr>
        <w:spacing w:before="100" w:beforeAutospacing="1" w:after="100" w:afterAutospacing="1"/>
        <w:rPr>
          <w:rFonts w:ascii="Arial" w:eastAsia="Times New Roman" w:hAnsi="Arial" w:cs="Arial"/>
          <w:szCs w:val="24"/>
        </w:rPr>
      </w:pPr>
    </w:p>
    <w:p w14:paraId="3BA1332F" w14:textId="3235719C" w:rsidR="007E567A" w:rsidRDefault="007E567A" w:rsidP="00F72484">
      <w:pPr>
        <w:spacing w:before="100" w:beforeAutospacing="1" w:after="100" w:afterAutospacing="1"/>
        <w:rPr>
          <w:rFonts w:ascii="Arial" w:eastAsia="Times New Roman" w:hAnsi="Arial" w:cs="Arial"/>
          <w:szCs w:val="24"/>
        </w:rPr>
      </w:pPr>
    </w:p>
    <w:p w14:paraId="475437DA" w14:textId="77777777" w:rsidR="007E567A" w:rsidRPr="002C1DDB" w:rsidRDefault="007E567A" w:rsidP="00F72484">
      <w:pPr>
        <w:spacing w:before="100" w:beforeAutospacing="1" w:after="100" w:afterAutospacing="1"/>
        <w:rPr>
          <w:rFonts w:ascii="Arial" w:eastAsia="Times New Roman" w:hAnsi="Arial" w:cs="Arial"/>
          <w:szCs w:val="24"/>
        </w:rPr>
      </w:pPr>
    </w:p>
    <w:p w14:paraId="10B7961C" w14:textId="77777777" w:rsidR="00F72484" w:rsidRPr="00F34639" w:rsidRDefault="00F72484" w:rsidP="003D51B8">
      <w:pPr>
        <w:pStyle w:val="Heading1"/>
      </w:pPr>
      <w:r w:rsidRPr="00F34639">
        <w:lastRenderedPageBreak/>
        <w:t xml:space="preserve">Capacity Expansion </w:t>
      </w:r>
    </w:p>
    <w:p w14:paraId="6E065928" w14:textId="77777777" w:rsidR="00F72484" w:rsidRDefault="00F72484" w:rsidP="00F72484">
      <w:pPr>
        <w:rPr>
          <w:rFonts w:ascii="Arial" w:hAnsi="Arial" w:cs="Arial"/>
        </w:rPr>
      </w:pPr>
      <w:r w:rsidRPr="00F34639">
        <w:rPr>
          <w:rFonts w:ascii="Arial" w:hAnsi="Arial" w:cs="Arial"/>
        </w:rPr>
        <w:t xml:space="preserve">To assess the impact </w:t>
      </w:r>
      <w:r>
        <w:rPr>
          <w:rFonts w:ascii="Arial" w:hAnsi="Arial" w:cs="Arial"/>
        </w:rPr>
        <w:t>of increasing bed capacity, four</w:t>
      </w:r>
      <w:r w:rsidRPr="00F34639">
        <w:rPr>
          <w:rFonts w:ascii="Arial" w:hAnsi="Arial" w:cs="Arial"/>
        </w:rPr>
        <w:t xml:space="preserve"> additional scenarios were evaluated by incrementally increasing the number of beds.</w:t>
      </w:r>
    </w:p>
    <w:p w14:paraId="04973B16" w14:textId="77777777" w:rsidR="00F72484" w:rsidRPr="00F34639" w:rsidRDefault="00F72484" w:rsidP="00F72484">
      <w:pPr>
        <w:rPr>
          <w:rFonts w:ascii="Arial" w:hAnsi="Arial" w:cs="Arial"/>
        </w:rPr>
      </w:pPr>
      <w:r w:rsidRPr="00F34639">
        <w:rPr>
          <w:rFonts w:ascii="Arial" w:hAnsi="Arial" w:cs="Arial"/>
          <w:b/>
        </w:rPr>
        <w:t>Table 1</w:t>
      </w:r>
      <w:r w:rsidRPr="00F34639">
        <w:rPr>
          <w:rFonts w:ascii="Arial" w:hAnsi="Arial" w:cs="Arial"/>
        </w:rPr>
        <w:t>: Performance across capacity scenarios</w:t>
      </w:r>
    </w:p>
    <w:tbl>
      <w:tblPr>
        <w:tblStyle w:val="TableGrid"/>
        <w:tblW w:w="0" w:type="auto"/>
        <w:tblLook w:val="04A0" w:firstRow="1" w:lastRow="0" w:firstColumn="1" w:lastColumn="0" w:noHBand="0" w:noVBand="1"/>
      </w:tblPr>
      <w:tblGrid>
        <w:gridCol w:w="2376"/>
        <w:gridCol w:w="1092"/>
        <w:gridCol w:w="1176"/>
        <w:gridCol w:w="1134"/>
        <w:gridCol w:w="1275"/>
        <w:gridCol w:w="1560"/>
      </w:tblGrid>
      <w:tr w:rsidR="00F72484" w:rsidRPr="00F34639" w14:paraId="6635546F" w14:textId="77777777" w:rsidTr="005545C1">
        <w:tc>
          <w:tcPr>
            <w:tcW w:w="2376" w:type="dxa"/>
            <w:shd w:val="clear" w:color="auto" w:fill="C5E0B3" w:themeFill="accent6" w:themeFillTint="66"/>
          </w:tcPr>
          <w:p w14:paraId="38C26FAB" w14:textId="77777777" w:rsidR="00F72484" w:rsidRPr="00F34639" w:rsidRDefault="00F72484" w:rsidP="005545C1">
            <w:pPr>
              <w:rPr>
                <w:rFonts w:ascii="Arial" w:hAnsi="Arial" w:cs="Arial"/>
              </w:rPr>
            </w:pPr>
            <w:r w:rsidRPr="00F34639">
              <w:rPr>
                <w:rFonts w:ascii="Arial" w:hAnsi="Arial" w:cs="Arial"/>
              </w:rPr>
              <w:t xml:space="preserve">Metric </w:t>
            </w:r>
          </w:p>
        </w:tc>
        <w:tc>
          <w:tcPr>
            <w:tcW w:w="1092" w:type="dxa"/>
            <w:shd w:val="clear" w:color="auto" w:fill="C5E0B3" w:themeFill="accent6" w:themeFillTint="66"/>
          </w:tcPr>
          <w:p w14:paraId="1642C133" w14:textId="77777777" w:rsidR="00F72484" w:rsidRPr="00F34639" w:rsidRDefault="00F72484" w:rsidP="005545C1">
            <w:pPr>
              <w:rPr>
                <w:rFonts w:ascii="Arial" w:hAnsi="Arial" w:cs="Arial"/>
              </w:rPr>
            </w:pPr>
            <w:r w:rsidRPr="00F34639">
              <w:rPr>
                <w:rFonts w:ascii="Arial" w:hAnsi="Arial" w:cs="Arial"/>
              </w:rPr>
              <w:t>24 Beds</w:t>
            </w:r>
          </w:p>
        </w:tc>
        <w:tc>
          <w:tcPr>
            <w:tcW w:w="1176" w:type="dxa"/>
            <w:shd w:val="clear" w:color="auto" w:fill="C5E0B3" w:themeFill="accent6" w:themeFillTint="66"/>
          </w:tcPr>
          <w:p w14:paraId="19FA7F59" w14:textId="77777777" w:rsidR="00F72484" w:rsidRPr="00F34639" w:rsidRDefault="00F72484" w:rsidP="005545C1">
            <w:pPr>
              <w:rPr>
                <w:rFonts w:ascii="Arial" w:hAnsi="Arial" w:cs="Arial"/>
              </w:rPr>
            </w:pPr>
            <w:r w:rsidRPr="00F34639">
              <w:rPr>
                <w:rFonts w:ascii="Arial" w:hAnsi="Arial" w:cs="Arial"/>
              </w:rPr>
              <w:t>+5 Beds</w:t>
            </w:r>
          </w:p>
        </w:tc>
        <w:tc>
          <w:tcPr>
            <w:tcW w:w="1134" w:type="dxa"/>
            <w:shd w:val="clear" w:color="auto" w:fill="C5E0B3" w:themeFill="accent6" w:themeFillTint="66"/>
          </w:tcPr>
          <w:p w14:paraId="39F42730" w14:textId="77777777" w:rsidR="00F72484" w:rsidRPr="00F34639" w:rsidRDefault="00F72484" w:rsidP="005545C1">
            <w:pPr>
              <w:rPr>
                <w:rFonts w:ascii="Arial" w:hAnsi="Arial" w:cs="Arial"/>
              </w:rPr>
            </w:pPr>
            <w:r w:rsidRPr="00F34639">
              <w:rPr>
                <w:rFonts w:ascii="Arial" w:hAnsi="Arial" w:cs="Arial"/>
              </w:rPr>
              <w:t>+10 beds</w:t>
            </w:r>
          </w:p>
        </w:tc>
        <w:tc>
          <w:tcPr>
            <w:tcW w:w="1275" w:type="dxa"/>
            <w:shd w:val="clear" w:color="auto" w:fill="C5E0B3" w:themeFill="accent6" w:themeFillTint="66"/>
          </w:tcPr>
          <w:p w14:paraId="66903C92" w14:textId="77777777" w:rsidR="00F72484" w:rsidRPr="00F34639" w:rsidRDefault="00F72484" w:rsidP="005545C1">
            <w:pPr>
              <w:rPr>
                <w:rFonts w:ascii="Arial" w:hAnsi="Arial" w:cs="Arial"/>
              </w:rPr>
            </w:pPr>
            <w:r w:rsidRPr="00F34639">
              <w:rPr>
                <w:rFonts w:ascii="Arial" w:hAnsi="Arial" w:cs="Arial"/>
              </w:rPr>
              <w:t>+15 beds</w:t>
            </w:r>
          </w:p>
        </w:tc>
        <w:tc>
          <w:tcPr>
            <w:tcW w:w="1560" w:type="dxa"/>
            <w:shd w:val="clear" w:color="auto" w:fill="C5E0B3" w:themeFill="accent6" w:themeFillTint="66"/>
          </w:tcPr>
          <w:p w14:paraId="4670889A" w14:textId="77777777" w:rsidR="00F72484" w:rsidRPr="00F34639" w:rsidRDefault="00F72484" w:rsidP="005545C1">
            <w:pPr>
              <w:rPr>
                <w:rFonts w:ascii="Arial" w:hAnsi="Arial" w:cs="Arial"/>
              </w:rPr>
            </w:pPr>
            <w:r w:rsidRPr="00F34639">
              <w:rPr>
                <w:rFonts w:ascii="Arial" w:hAnsi="Arial" w:cs="Arial"/>
              </w:rPr>
              <w:t>+20 Beds</w:t>
            </w:r>
          </w:p>
        </w:tc>
      </w:tr>
      <w:tr w:rsidR="00F72484" w:rsidRPr="00F34639" w14:paraId="002F1548" w14:textId="77777777" w:rsidTr="005545C1">
        <w:tc>
          <w:tcPr>
            <w:tcW w:w="2376" w:type="dxa"/>
          </w:tcPr>
          <w:p w14:paraId="26F51405" w14:textId="77777777" w:rsidR="00F72484" w:rsidRPr="00F34639" w:rsidRDefault="00F72484" w:rsidP="005545C1">
            <w:pPr>
              <w:rPr>
                <w:rFonts w:ascii="Arial" w:hAnsi="Arial" w:cs="Arial"/>
              </w:rPr>
            </w:pPr>
            <w:r w:rsidRPr="00F34639">
              <w:rPr>
                <w:rFonts w:ascii="Arial" w:hAnsi="Arial" w:cs="Arial"/>
              </w:rPr>
              <w:t>Waiting time (hours)</w:t>
            </w:r>
          </w:p>
        </w:tc>
        <w:tc>
          <w:tcPr>
            <w:tcW w:w="1092" w:type="dxa"/>
          </w:tcPr>
          <w:p w14:paraId="230DDAA9" w14:textId="77777777" w:rsidR="00F72484" w:rsidRPr="00F34639" w:rsidRDefault="00F72484" w:rsidP="005545C1">
            <w:pPr>
              <w:rPr>
                <w:rFonts w:ascii="Arial" w:hAnsi="Arial" w:cs="Arial"/>
              </w:rPr>
            </w:pPr>
            <w:r w:rsidRPr="00F34639">
              <w:rPr>
                <w:rFonts w:ascii="Arial" w:hAnsi="Arial" w:cs="Arial"/>
              </w:rPr>
              <w:t>48.80</w:t>
            </w:r>
          </w:p>
        </w:tc>
        <w:tc>
          <w:tcPr>
            <w:tcW w:w="1176" w:type="dxa"/>
          </w:tcPr>
          <w:p w14:paraId="658A4CE0" w14:textId="77777777" w:rsidR="00F72484" w:rsidRPr="00F34639" w:rsidRDefault="00F72484" w:rsidP="005545C1">
            <w:pPr>
              <w:rPr>
                <w:rFonts w:ascii="Arial" w:hAnsi="Arial" w:cs="Arial"/>
              </w:rPr>
            </w:pPr>
            <w:r w:rsidRPr="00F34639">
              <w:rPr>
                <w:rFonts w:ascii="Arial" w:hAnsi="Arial" w:cs="Arial"/>
              </w:rPr>
              <w:t>3.56</w:t>
            </w:r>
          </w:p>
        </w:tc>
        <w:tc>
          <w:tcPr>
            <w:tcW w:w="1134" w:type="dxa"/>
          </w:tcPr>
          <w:p w14:paraId="05B41228" w14:textId="77777777" w:rsidR="00F72484" w:rsidRPr="00F34639" w:rsidRDefault="00F72484" w:rsidP="005545C1">
            <w:pPr>
              <w:rPr>
                <w:rFonts w:ascii="Arial" w:hAnsi="Arial" w:cs="Arial"/>
              </w:rPr>
            </w:pPr>
            <w:r w:rsidRPr="00F34639">
              <w:rPr>
                <w:rFonts w:ascii="Arial" w:hAnsi="Arial" w:cs="Arial"/>
              </w:rPr>
              <w:t>0.32</w:t>
            </w:r>
          </w:p>
        </w:tc>
        <w:tc>
          <w:tcPr>
            <w:tcW w:w="1275" w:type="dxa"/>
          </w:tcPr>
          <w:p w14:paraId="682947C5" w14:textId="77777777" w:rsidR="00F72484" w:rsidRPr="00F34639" w:rsidRDefault="00F72484" w:rsidP="005545C1">
            <w:pPr>
              <w:rPr>
                <w:rFonts w:ascii="Arial" w:hAnsi="Arial" w:cs="Arial"/>
              </w:rPr>
            </w:pPr>
            <w:r w:rsidRPr="00F34639">
              <w:rPr>
                <w:rFonts w:ascii="Arial" w:hAnsi="Arial" w:cs="Arial"/>
              </w:rPr>
              <w:t>0.03</w:t>
            </w:r>
          </w:p>
        </w:tc>
        <w:tc>
          <w:tcPr>
            <w:tcW w:w="1560" w:type="dxa"/>
          </w:tcPr>
          <w:p w14:paraId="12B33619" w14:textId="77777777" w:rsidR="00F72484" w:rsidRPr="00F34639" w:rsidRDefault="00F72484" w:rsidP="005545C1">
            <w:pPr>
              <w:rPr>
                <w:rFonts w:ascii="Arial" w:hAnsi="Arial" w:cs="Arial"/>
              </w:rPr>
            </w:pPr>
            <w:r w:rsidRPr="00F34639">
              <w:rPr>
                <w:rFonts w:ascii="Arial" w:hAnsi="Arial" w:cs="Arial"/>
              </w:rPr>
              <w:t>0.00</w:t>
            </w:r>
          </w:p>
        </w:tc>
      </w:tr>
      <w:tr w:rsidR="00F72484" w:rsidRPr="00F34639" w14:paraId="4256BB93" w14:textId="77777777" w:rsidTr="005545C1">
        <w:tc>
          <w:tcPr>
            <w:tcW w:w="2376" w:type="dxa"/>
          </w:tcPr>
          <w:p w14:paraId="2950277A" w14:textId="77777777" w:rsidR="00F72484" w:rsidRPr="00F34639" w:rsidRDefault="00F72484" w:rsidP="005545C1">
            <w:pPr>
              <w:rPr>
                <w:rFonts w:ascii="Arial" w:hAnsi="Arial" w:cs="Arial"/>
              </w:rPr>
            </w:pPr>
            <w:r w:rsidRPr="00F34639">
              <w:rPr>
                <w:rFonts w:ascii="Arial" w:hAnsi="Arial" w:cs="Arial"/>
              </w:rPr>
              <w:t>Queue size</w:t>
            </w:r>
          </w:p>
        </w:tc>
        <w:tc>
          <w:tcPr>
            <w:tcW w:w="1092" w:type="dxa"/>
          </w:tcPr>
          <w:p w14:paraId="03072F45" w14:textId="77777777" w:rsidR="00F72484" w:rsidRPr="00F34639" w:rsidRDefault="00F72484" w:rsidP="005545C1">
            <w:pPr>
              <w:rPr>
                <w:rFonts w:ascii="Arial" w:hAnsi="Arial" w:cs="Arial"/>
              </w:rPr>
            </w:pPr>
            <w:r w:rsidRPr="00F34639">
              <w:rPr>
                <w:rFonts w:ascii="Arial" w:hAnsi="Arial" w:cs="Arial"/>
              </w:rPr>
              <w:t>6.17</w:t>
            </w:r>
          </w:p>
        </w:tc>
        <w:tc>
          <w:tcPr>
            <w:tcW w:w="1176" w:type="dxa"/>
          </w:tcPr>
          <w:p w14:paraId="45AD118E" w14:textId="77777777" w:rsidR="00F72484" w:rsidRPr="00F34639" w:rsidRDefault="00F72484" w:rsidP="005545C1">
            <w:pPr>
              <w:rPr>
                <w:rFonts w:ascii="Arial" w:hAnsi="Arial" w:cs="Arial"/>
              </w:rPr>
            </w:pPr>
            <w:r w:rsidRPr="00F34639">
              <w:rPr>
                <w:rFonts w:ascii="Arial" w:hAnsi="Arial" w:cs="Arial"/>
              </w:rPr>
              <w:t>0.41</w:t>
            </w:r>
          </w:p>
        </w:tc>
        <w:tc>
          <w:tcPr>
            <w:tcW w:w="1134" w:type="dxa"/>
          </w:tcPr>
          <w:p w14:paraId="1B8743DD" w14:textId="77777777" w:rsidR="00F72484" w:rsidRPr="00F34639" w:rsidRDefault="00F72484" w:rsidP="005545C1">
            <w:pPr>
              <w:rPr>
                <w:rFonts w:ascii="Arial" w:hAnsi="Arial" w:cs="Arial"/>
              </w:rPr>
            </w:pPr>
            <w:r w:rsidRPr="00F34639">
              <w:rPr>
                <w:rFonts w:ascii="Arial" w:hAnsi="Arial" w:cs="Arial"/>
              </w:rPr>
              <w:t>0.04</w:t>
            </w:r>
          </w:p>
        </w:tc>
        <w:tc>
          <w:tcPr>
            <w:tcW w:w="1275" w:type="dxa"/>
          </w:tcPr>
          <w:p w14:paraId="2F434682" w14:textId="77777777" w:rsidR="00F72484" w:rsidRPr="00F34639" w:rsidRDefault="00F72484" w:rsidP="005545C1">
            <w:pPr>
              <w:rPr>
                <w:rFonts w:ascii="Arial" w:hAnsi="Arial" w:cs="Arial"/>
              </w:rPr>
            </w:pPr>
            <w:r w:rsidRPr="00F34639">
              <w:rPr>
                <w:rFonts w:ascii="Arial" w:hAnsi="Arial" w:cs="Arial"/>
              </w:rPr>
              <w:t>0.00</w:t>
            </w:r>
          </w:p>
        </w:tc>
        <w:tc>
          <w:tcPr>
            <w:tcW w:w="1560" w:type="dxa"/>
          </w:tcPr>
          <w:p w14:paraId="42F4BF2B" w14:textId="77777777" w:rsidR="00F72484" w:rsidRPr="00F34639" w:rsidRDefault="00F72484" w:rsidP="005545C1">
            <w:pPr>
              <w:rPr>
                <w:rFonts w:ascii="Arial" w:hAnsi="Arial" w:cs="Arial"/>
              </w:rPr>
            </w:pPr>
            <w:r w:rsidRPr="00F34639">
              <w:rPr>
                <w:rFonts w:ascii="Arial" w:hAnsi="Arial" w:cs="Arial"/>
              </w:rPr>
              <w:t>0.00</w:t>
            </w:r>
          </w:p>
        </w:tc>
      </w:tr>
      <w:tr w:rsidR="00F72484" w:rsidRPr="00F34639" w14:paraId="5826F08F" w14:textId="77777777" w:rsidTr="005545C1">
        <w:tc>
          <w:tcPr>
            <w:tcW w:w="2376" w:type="dxa"/>
          </w:tcPr>
          <w:p w14:paraId="1466BFE9" w14:textId="77777777" w:rsidR="00F72484" w:rsidRPr="00F34639" w:rsidRDefault="00F72484" w:rsidP="005545C1">
            <w:pPr>
              <w:rPr>
                <w:rFonts w:ascii="Arial" w:hAnsi="Arial" w:cs="Arial"/>
              </w:rPr>
            </w:pPr>
            <w:r w:rsidRPr="00F34639">
              <w:rPr>
                <w:rFonts w:ascii="Arial" w:hAnsi="Arial" w:cs="Arial"/>
              </w:rPr>
              <w:t>Bed utilization (%)</w:t>
            </w:r>
          </w:p>
        </w:tc>
        <w:tc>
          <w:tcPr>
            <w:tcW w:w="1092" w:type="dxa"/>
          </w:tcPr>
          <w:p w14:paraId="44DD0863" w14:textId="77777777" w:rsidR="00F72484" w:rsidRPr="00F34639" w:rsidRDefault="00F72484" w:rsidP="005545C1">
            <w:pPr>
              <w:rPr>
                <w:rFonts w:ascii="Arial" w:hAnsi="Arial" w:cs="Arial"/>
              </w:rPr>
            </w:pPr>
            <w:r w:rsidRPr="00F34639">
              <w:rPr>
                <w:rFonts w:ascii="Arial" w:hAnsi="Arial" w:cs="Arial"/>
              </w:rPr>
              <w:t>87</w:t>
            </w:r>
          </w:p>
        </w:tc>
        <w:tc>
          <w:tcPr>
            <w:tcW w:w="1176" w:type="dxa"/>
          </w:tcPr>
          <w:p w14:paraId="6E97A763" w14:textId="77777777" w:rsidR="00F72484" w:rsidRPr="00F34639" w:rsidRDefault="00F72484" w:rsidP="005545C1">
            <w:pPr>
              <w:rPr>
                <w:rFonts w:ascii="Arial" w:hAnsi="Arial" w:cs="Arial"/>
              </w:rPr>
            </w:pPr>
            <w:r w:rsidRPr="00F34639">
              <w:rPr>
                <w:rFonts w:ascii="Arial" w:hAnsi="Arial" w:cs="Arial"/>
              </w:rPr>
              <w:t>76</w:t>
            </w:r>
          </w:p>
        </w:tc>
        <w:tc>
          <w:tcPr>
            <w:tcW w:w="1134" w:type="dxa"/>
          </w:tcPr>
          <w:p w14:paraId="4AFD709C" w14:textId="77777777" w:rsidR="00F72484" w:rsidRPr="00F34639" w:rsidRDefault="00F72484" w:rsidP="005545C1">
            <w:pPr>
              <w:rPr>
                <w:rFonts w:ascii="Arial" w:hAnsi="Arial" w:cs="Arial"/>
              </w:rPr>
            </w:pPr>
            <w:r w:rsidRPr="00F34639">
              <w:rPr>
                <w:rFonts w:ascii="Arial" w:hAnsi="Arial" w:cs="Arial"/>
              </w:rPr>
              <w:t>66</w:t>
            </w:r>
          </w:p>
        </w:tc>
        <w:tc>
          <w:tcPr>
            <w:tcW w:w="1275" w:type="dxa"/>
          </w:tcPr>
          <w:p w14:paraId="77D5DD05" w14:textId="77777777" w:rsidR="00F72484" w:rsidRPr="00F34639" w:rsidRDefault="00F72484" w:rsidP="005545C1">
            <w:pPr>
              <w:rPr>
                <w:rFonts w:ascii="Arial" w:hAnsi="Arial" w:cs="Arial"/>
              </w:rPr>
            </w:pPr>
            <w:r w:rsidRPr="00F34639">
              <w:rPr>
                <w:rFonts w:ascii="Arial" w:hAnsi="Arial" w:cs="Arial"/>
              </w:rPr>
              <w:t>58</w:t>
            </w:r>
          </w:p>
        </w:tc>
        <w:tc>
          <w:tcPr>
            <w:tcW w:w="1560" w:type="dxa"/>
          </w:tcPr>
          <w:p w14:paraId="628D0C8A" w14:textId="77777777" w:rsidR="00F72484" w:rsidRPr="00F34639" w:rsidRDefault="00F72484" w:rsidP="005545C1">
            <w:pPr>
              <w:rPr>
                <w:rFonts w:ascii="Arial" w:hAnsi="Arial" w:cs="Arial"/>
              </w:rPr>
            </w:pPr>
            <w:r w:rsidRPr="00F34639">
              <w:rPr>
                <w:rFonts w:ascii="Arial" w:hAnsi="Arial" w:cs="Arial"/>
              </w:rPr>
              <w:t>51</w:t>
            </w:r>
          </w:p>
        </w:tc>
      </w:tr>
      <w:tr w:rsidR="00F72484" w:rsidRPr="00F34639" w14:paraId="3549F2A8" w14:textId="77777777" w:rsidTr="005545C1">
        <w:tc>
          <w:tcPr>
            <w:tcW w:w="2376" w:type="dxa"/>
          </w:tcPr>
          <w:p w14:paraId="68E78366" w14:textId="77777777" w:rsidR="00F72484" w:rsidRPr="00F34639" w:rsidRDefault="00F72484" w:rsidP="005545C1">
            <w:pPr>
              <w:rPr>
                <w:rFonts w:ascii="Arial" w:hAnsi="Arial" w:cs="Arial"/>
              </w:rPr>
            </w:pPr>
            <w:r w:rsidRPr="00F34639">
              <w:rPr>
                <w:rFonts w:ascii="Arial" w:hAnsi="Arial" w:cs="Arial"/>
              </w:rPr>
              <w:t>Planned cancellations</w:t>
            </w:r>
          </w:p>
        </w:tc>
        <w:tc>
          <w:tcPr>
            <w:tcW w:w="1092" w:type="dxa"/>
          </w:tcPr>
          <w:p w14:paraId="14A8DE03" w14:textId="77777777" w:rsidR="00F72484" w:rsidRPr="00F34639" w:rsidRDefault="00F72484" w:rsidP="005545C1">
            <w:pPr>
              <w:rPr>
                <w:rFonts w:ascii="Arial" w:hAnsi="Arial" w:cs="Arial"/>
              </w:rPr>
            </w:pPr>
            <w:r w:rsidRPr="00F34639">
              <w:rPr>
                <w:rFonts w:ascii="Arial" w:hAnsi="Arial" w:cs="Arial"/>
              </w:rPr>
              <w:t>383.35</w:t>
            </w:r>
          </w:p>
        </w:tc>
        <w:tc>
          <w:tcPr>
            <w:tcW w:w="1176" w:type="dxa"/>
          </w:tcPr>
          <w:p w14:paraId="2D59D988" w14:textId="77777777" w:rsidR="00F72484" w:rsidRPr="00F34639" w:rsidRDefault="00F72484" w:rsidP="005545C1">
            <w:pPr>
              <w:rPr>
                <w:rFonts w:ascii="Arial" w:hAnsi="Arial" w:cs="Arial"/>
              </w:rPr>
            </w:pPr>
            <w:r w:rsidRPr="00F34639">
              <w:rPr>
                <w:rFonts w:ascii="Arial" w:hAnsi="Arial" w:cs="Arial"/>
              </w:rPr>
              <w:t>121.25</w:t>
            </w:r>
          </w:p>
        </w:tc>
        <w:tc>
          <w:tcPr>
            <w:tcW w:w="1134" w:type="dxa"/>
          </w:tcPr>
          <w:p w14:paraId="6AFAF1F9" w14:textId="77777777" w:rsidR="00F72484" w:rsidRPr="00F34639" w:rsidRDefault="00F72484" w:rsidP="005545C1">
            <w:pPr>
              <w:rPr>
                <w:rFonts w:ascii="Arial" w:hAnsi="Arial" w:cs="Arial"/>
              </w:rPr>
            </w:pPr>
            <w:r w:rsidRPr="00F34639">
              <w:rPr>
                <w:rFonts w:ascii="Arial" w:hAnsi="Arial" w:cs="Arial"/>
              </w:rPr>
              <w:t>21.80</w:t>
            </w:r>
          </w:p>
        </w:tc>
        <w:tc>
          <w:tcPr>
            <w:tcW w:w="1275" w:type="dxa"/>
          </w:tcPr>
          <w:p w14:paraId="3821C6CF" w14:textId="77777777" w:rsidR="00F72484" w:rsidRPr="00F34639" w:rsidRDefault="00F72484" w:rsidP="005545C1">
            <w:pPr>
              <w:rPr>
                <w:rFonts w:ascii="Arial" w:hAnsi="Arial" w:cs="Arial"/>
              </w:rPr>
            </w:pPr>
            <w:r w:rsidRPr="00F34639">
              <w:rPr>
                <w:rFonts w:ascii="Arial" w:hAnsi="Arial" w:cs="Arial"/>
              </w:rPr>
              <w:t>2.37</w:t>
            </w:r>
          </w:p>
        </w:tc>
        <w:tc>
          <w:tcPr>
            <w:tcW w:w="1560" w:type="dxa"/>
          </w:tcPr>
          <w:p w14:paraId="02D4B5AA" w14:textId="77777777" w:rsidR="00F72484" w:rsidRPr="00F34639" w:rsidRDefault="00F72484" w:rsidP="005545C1">
            <w:pPr>
              <w:rPr>
                <w:rFonts w:ascii="Arial" w:hAnsi="Arial" w:cs="Arial"/>
              </w:rPr>
            </w:pPr>
            <w:r w:rsidRPr="00F34639">
              <w:rPr>
                <w:rFonts w:ascii="Arial" w:hAnsi="Arial" w:cs="Arial"/>
              </w:rPr>
              <w:t>0.18</w:t>
            </w:r>
          </w:p>
        </w:tc>
      </w:tr>
      <w:tr w:rsidR="00F72484" w:rsidRPr="00F34639" w14:paraId="69652A6F" w14:textId="77777777" w:rsidTr="005545C1">
        <w:trPr>
          <w:trHeight w:val="70"/>
        </w:trPr>
        <w:tc>
          <w:tcPr>
            <w:tcW w:w="2376" w:type="dxa"/>
          </w:tcPr>
          <w:p w14:paraId="70EEDDD7" w14:textId="77777777" w:rsidR="00F72484" w:rsidRPr="00F34639" w:rsidRDefault="00F72484" w:rsidP="005545C1">
            <w:pPr>
              <w:rPr>
                <w:rFonts w:ascii="Arial" w:hAnsi="Arial" w:cs="Arial"/>
              </w:rPr>
            </w:pPr>
            <w:r w:rsidRPr="00F34639">
              <w:rPr>
                <w:rFonts w:ascii="Arial" w:hAnsi="Arial" w:cs="Arial"/>
              </w:rPr>
              <w:t>Total admissions</w:t>
            </w:r>
          </w:p>
        </w:tc>
        <w:tc>
          <w:tcPr>
            <w:tcW w:w="1092" w:type="dxa"/>
          </w:tcPr>
          <w:p w14:paraId="16C1648A" w14:textId="77777777" w:rsidR="00F72484" w:rsidRPr="00F34639" w:rsidRDefault="00F72484" w:rsidP="005545C1">
            <w:pPr>
              <w:rPr>
                <w:rFonts w:ascii="Arial" w:hAnsi="Arial" w:cs="Arial"/>
              </w:rPr>
            </w:pPr>
            <w:r w:rsidRPr="00F34639">
              <w:rPr>
                <w:rFonts w:ascii="Arial" w:hAnsi="Arial" w:cs="Arial"/>
              </w:rPr>
              <w:t>2037.39</w:t>
            </w:r>
          </w:p>
        </w:tc>
        <w:tc>
          <w:tcPr>
            <w:tcW w:w="1176" w:type="dxa"/>
          </w:tcPr>
          <w:p w14:paraId="143AB71C" w14:textId="77777777" w:rsidR="00F72484" w:rsidRPr="00F34639" w:rsidRDefault="00F72484" w:rsidP="005545C1">
            <w:pPr>
              <w:rPr>
                <w:rFonts w:ascii="Arial" w:hAnsi="Arial" w:cs="Arial"/>
              </w:rPr>
            </w:pPr>
            <w:r w:rsidRPr="00F34639">
              <w:rPr>
                <w:rFonts w:ascii="Arial" w:hAnsi="Arial" w:cs="Arial"/>
              </w:rPr>
              <w:t>2309.16</w:t>
            </w:r>
          </w:p>
        </w:tc>
        <w:tc>
          <w:tcPr>
            <w:tcW w:w="1134" w:type="dxa"/>
          </w:tcPr>
          <w:p w14:paraId="2B8F70C2" w14:textId="77777777" w:rsidR="00F72484" w:rsidRPr="00F34639" w:rsidRDefault="00F72484" w:rsidP="005545C1">
            <w:pPr>
              <w:rPr>
                <w:rFonts w:ascii="Arial" w:hAnsi="Arial" w:cs="Arial"/>
              </w:rPr>
            </w:pPr>
            <w:r w:rsidRPr="00F34639">
              <w:rPr>
                <w:rFonts w:ascii="Arial" w:hAnsi="Arial" w:cs="Arial"/>
              </w:rPr>
              <w:t>2409.45</w:t>
            </w:r>
          </w:p>
        </w:tc>
        <w:tc>
          <w:tcPr>
            <w:tcW w:w="1275" w:type="dxa"/>
          </w:tcPr>
          <w:p w14:paraId="38E5962C" w14:textId="77777777" w:rsidR="00F72484" w:rsidRPr="00F34639" w:rsidRDefault="00F72484" w:rsidP="005545C1">
            <w:pPr>
              <w:rPr>
                <w:rFonts w:ascii="Arial" w:hAnsi="Arial" w:cs="Arial"/>
              </w:rPr>
            </w:pPr>
            <w:r w:rsidRPr="00F34639">
              <w:rPr>
                <w:rFonts w:ascii="Arial" w:hAnsi="Arial" w:cs="Arial"/>
              </w:rPr>
              <w:t>2429.10</w:t>
            </w:r>
          </w:p>
        </w:tc>
        <w:tc>
          <w:tcPr>
            <w:tcW w:w="1560" w:type="dxa"/>
          </w:tcPr>
          <w:p w14:paraId="5ABEEBB3" w14:textId="77777777" w:rsidR="00F72484" w:rsidRPr="00F34639" w:rsidRDefault="00F72484" w:rsidP="005545C1">
            <w:pPr>
              <w:rPr>
                <w:rFonts w:ascii="Arial" w:hAnsi="Arial" w:cs="Arial"/>
              </w:rPr>
            </w:pPr>
            <w:r w:rsidRPr="00F34639">
              <w:rPr>
                <w:rFonts w:ascii="Arial" w:hAnsi="Arial" w:cs="Arial"/>
              </w:rPr>
              <w:t>2431.29</w:t>
            </w:r>
          </w:p>
        </w:tc>
      </w:tr>
    </w:tbl>
    <w:p w14:paraId="6919E08E" w14:textId="77777777" w:rsidR="00F72484" w:rsidRPr="00F34639" w:rsidRDefault="00F72484" w:rsidP="002776DB">
      <w:pPr>
        <w:pStyle w:val="Heading1"/>
      </w:pPr>
      <w:r w:rsidRPr="00F34639">
        <w:t>Impact of Capacity on System Performance</w:t>
      </w:r>
    </w:p>
    <w:p w14:paraId="20C88792" w14:textId="77777777" w:rsidR="00F72484" w:rsidRPr="00F34639" w:rsidRDefault="00F72484" w:rsidP="00F72484">
      <w:pPr>
        <w:pStyle w:val="NormalWeb"/>
        <w:spacing w:line="276" w:lineRule="auto"/>
        <w:rPr>
          <w:rFonts w:ascii="Arial" w:hAnsi="Arial" w:cs="Arial"/>
          <w:sz w:val="22"/>
        </w:rPr>
      </w:pPr>
      <w:r w:rsidRPr="00F34639">
        <w:rPr>
          <w:rFonts w:ascii="Arial" w:hAnsi="Arial" w:cs="Arial"/>
          <w:sz w:val="22"/>
        </w:rPr>
        <w:t>The scenario analysis demonstrates a strong improvement in all key performance indicators as bed capacity increases. In the baseline scenario, the system experiences prolonged waiting times, large queue sizes, and high levels of planned cancellations, indicating that demand exceeds available resources.</w:t>
      </w:r>
    </w:p>
    <w:p w14:paraId="4805B9AA" w14:textId="77777777" w:rsidR="00F72484" w:rsidRPr="00F34639" w:rsidRDefault="00F72484" w:rsidP="00F72484">
      <w:pPr>
        <w:pStyle w:val="NormalWeb"/>
        <w:spacing w:line="276" w:lineRule="auto"/>
        <w:rPr>
          <w:rFonts w:ascii="Arial" w:hAnsi="Arial" w:cs="Arial"/>
          <w:sz w:val="22"/>
        </w:rPr>
      </w:pPr>
      <w:r w:rsidRPr="00F34639">
        <w:rPr>
          <w:rFonts w:ascii="Arial" w:hAnsi="Arial" w:cs="Arial"/>
          <w:sz w:val="22"/>
        </w:rPr>
        <w:t>Adding five beds produces a substantial improvement. Mean waiting time decreases sharply, queue size falls to near-zero levels, and planned cancellations are reduced by more than two-thirds. These findings suggest that moderate increases in capacity can significantly alleviate congestion and improve access to care.</w:t>
      </w:r>
    </w:p>
    <w:p w14:paraId="1EB08F7E" w14:textId="77777777" w:rsidR="00F72484" w:rsidRPr="00F34639" w:rsidRDefault="00F72484" w:rsidP="00F72484">
      <w:pPr>
        <w:pStyle w:val="NormalWeb"/>
        <w:spacing w:line="276" w:lineRule="auto"/>
        <w:rPr>
          <w:rFonts w:ascii="Arial" w:hAnsi="Arial" w:cs="Arial"/>
          <w:sz w:val="22"/>
        </w:rPr>
      </w:pPr>
      <w:r w:rsidRPr="00F34639">
        <w:rPr>
          <w:rFonts w:ascii="Arial" w:hAnsi="Arial" w:cs="Arial"/>
          <w:sz w:val="22"/>
        </w:rPr>
        <w:t>Further increases in bed capacity yield additional improvements, although with diminishing returns. With 10 additional beds, waiting times become negligible and cancellations are reduced to minimal levels, indicating that the system is no longer capacity-constrained. Increasing capacity beyond this point results in only marginal gains, as most unmet demand has already been absorbed.</w:t>
      </w:r>
      <w:r>
        <w:rPr>
          <w:rFonts w:ascii="Arial" w:hAnsi="Arial" w:cs="Arial"/>
          <w:sz w:val="22"/>
        </w:rPr>
        <w:t xml:space="preserve"> </w:t>
      </w:r>
      <w:r w:rsidRPr="00F34639">
        <w:rPr>
          <w:rFonts w:ascii="Arial" w:hAnsi="Arial" w:cs="Arial"/>
          <w:sz w:val="22"/>
        </w:rPr>
        <w:t>At the same time, bed utilisation declines steadily as capacity increases, reflecting the transition from a highly constrained system to one with increasing operational slack. This highlights a trade-off between efficiency and accessibility, where reducing delays and cancellations requires lower average utilisation.</w:t>
      </w:r>
    </w:p>
    <w:p w14:paraId="767D9B5A" w14:textId="3CAC4C88" w:rsidR="00F72484" w:rsidRDefault="00F72484" w:rsidP="00F72484">
      <w:pPr>
        <w:pStyle w:val="NormalWeb"/>
        <w:spacing w:line="276" w:lineRule="auto"/>
        <w:rPr>
          <w:rFonts w:ascii="Arial" w:hAnsi="Arial" w:cs="Arial"/>
          <w:sz w:val="22"/>
        </w:rPr>
      </w:pPr>
      <w:r w:rsidRPr="00F34639">
        <w:rPr>
          <w:rFonts w:ascii="Arial" w:hAnsi="Arial" w:cs="Arial"/>
          <w:sz w:val="22"/>
        </w:rPr>
        <w:t xml:space="preserve">These patterns are further illustrated in </w:t>
      </w:r>
      <w:r w:rsidRPr="000E59D6">
        <w:rPr>
          <w:rFonts w:ascii="Arial" w:hAnsi="Arial" w:cs="Arial"/>
          <w:b/>
          <w:sz w:val="22"/>
        </w:rPr>
        <w:t>Figure 1</w:t>
      </w:r>
      <w:r w:rsidRPr="00F34639">
        <w:rPr>
          <w:rFonts w:ascii="Arial" w:hAnsi="Arial" w:cs="Arial"/>
          <w:sz w:val="22"/>
        </w:rPr>
        <w:t>, which shows the distribution of performance metrics across scenarios. Under the baseline configuration, waiting times and queue sizes exhibit high variability with several extreme values, indicating an unstable and highly congested system. As capacity increases, both the magnitude and variability of these metrics decrease rapidly, with waiting times and queues approaching zero beyond 10 additional beds. In contrast, bed utilisation declines steadily across scenarios. This visual evidence reinforces the nonlinear relationship between capacity and performance, with the greatest improvements observed between the baseline and the addition of 5–10 beds, followed by diminishing returns.</w:t>
      </w:r>
    </w:p>
    <w:p w14:paraId="5244FCAA" w14:textId="77777777" w:rsidR="00F72484" w:rsidRDefault="00F72484" w:rsidP="00F72484">
      <w:pPr>
        <w:pStyle w:val="Heading1"/>
      </w:pPr>
      <w:r>
        <w:lastRenderedPageBreak/>
        <w:t xml:space="preserve">Discussion </w:t>
      </w:r>
    </w:p>
    <w:p w14:paraId="3B9DEAE9" w14:textId="77777777" w:rsidR="00F72484" w:rsidRPr="006E28EA" w:rsidRDefault="00F72484" w:rsidP="00F72484">
      <w:pPr>
        <w:pStyle w:val="NormalWeb"/>
        <w:spacing w:line="276" w:lineRule="auto"/>
        <w:rPr>
          <w:rFonts w:ascii="Arial" w:hAnsi="Arial" w:cs="Arial"/>
          <w:sz w:val="22"/>
        </w:rPr>
      </w:pPr>
      <w:r w:rsidRPr="006E28EA">
        <w:rPr>
          <w:rFonts w:ascii="Arial" w:hAnsi="Arial" w:cs="Arial"/>
          <w:sz w:val="22"/>
        </w:rPr>
        <w:t>This study developed a discrete-event simulation model of a Critical Care Unit (CCU) based on the framework proposed by Griffiths et al. [1]. The model produced a baseline occupancy of 87% and approximately 390 elective cancellations annually under a 24-bed configuration, compared to 82% occupancy and 57 cancellations reported in the original study [1]. While the overall conclusion that 24 beds are insufficient to meet demand is consistent, the divergence in quantitative outputs highlights key challenges in reproducing published simulation models.</w:t>
      </w:r>
    </w:p>
    <w:p w14:paraId="3449CEBA" w14:textId="77777777" w:rsidR="00F72484" w:rsidRDefault="00F72484" w:rsidP="00F72484">
      <w:pPr>
        <w:pStyle w:val="NormalWeb"/>
        <w:spacing w:line="276" w:lineRule="auto"/>
      </w:pPr>
      <w:r w:rsidRPr="006E28EA">
        <w:rPr>
          <w:rFonts w:ascii="Arial" w:hAnsi="Arial" w:cs="Arial"/>
          <w:sz w:val="22"/>
        </w:rPr>
        <w:t>A primary limitation arises from the under-specification of modelling assumptions in the original study. Although Griffiths et al. describe elective arrivals as time-dependent and provide an approximate normal distribution for arrival times [1], the operational implementation of this process is not fully specified. In particular, session sizes, scheduling structure, and the mechanism used to generate clustered arrivals are not clearly defined. This is critical, as arrival processes are a dominant driver of system dynamics in discrete-event simulation, particularly in healthcare systems</w:t>
      </w:r>
      <w:r>
        <w:rPr>
          <w:rFonts w:ascii="Arial" w:hAnsi="Arial" w:cs="Arial"/>
          <w:sz w:val="22"/>
        </w:rPr>
        <w:t xml:space="preserve"> with time-dependent demand [2</w:t>
      </w:r>
      <w:r w:rsidRPr="006E28EA">
        <w:rPr>
          <w:rFonts w:ascii="Arial" w:hAnsi="Arial" w:cs="Arial"/>
          <w:sz w:val="22"/>
        </w:rPr>
        <w:t>]. Elective scheduling strongly shapes arrival clustering, which in turn drives congestion and cancellation rates in capacity-constrained systems. Differences in how this process is implemented are therefore likely to contribute to the higher cancellation rates observed in this model</w:t>
      </w:r>
      <w:r>
        <w:t>.</w:t>
      </w:r>
    </w:p>
    <w:p w14:paraId="0E8C867F" w14:textId="77777777" w:rsidR="00F72484" w:rsidRDefault="00F72484" w:rsidP="00F72484">
      <w:pPr>
        <w:pStyle w:val="NormalWeb"/>
        <w:spacing w:line="276" w:lineRule="auto"/>
        <w:rPr>
          <w:rFonts w:ascii="Arial" w:hAnsi="Arial" w:cs="Arial"/>
          <w:sz w:val="22"/>
        </w:rPr>
      </w:pPr>
      <w:r w:rsidRPr="00685DA1">
        <w:rPr>
          <w:rFonts w:ascii="Arial" w:hAnsi="Arial" w:cs="Arial"/>
          <w:sz w:val="22"/>
        </w:rPr>
        <w:t>A second source of discrepancy relates to distributional assumptions. The original study utilised hyperexponential distributions for several length-of-stay (LOS) groups, but did not report the full parameterisation required for replication, such as phase probabilities and rate parameters [1]. In the present model, LOS was represented using lognormal distributions as a simplification of this multi-phase structure. While this improves transparency and reproducibility, it reduces flexibility in capturing the high variability and extreme values characteristic of LOS data. LOS distributions are known to exhibit heavy-tailed behaviour and high variability, which are key determinants of conge</w:t>
      </w:r>
      <w:r>
        <w:rPr>
          <w:rFonts w:ascii="Arial" w:hAnsi="Arial" w:cs="Arial"/>
          <w:sz w:val="22"/>
        </w:rPr>
        <w:t>stion in healthcare systems [4</w:t>
      </w:r>
      <w:r w:rsidRPr="00685DA1">
        <w:rPr>
          <w:rFonts w:ascii="Arial" w:hAnsi="Arial" w:cs="Arial"/>
          <w:sz w:val="22"/>
        </w:rPr>
        <w:t>]. Consequently, variation in LOS modelling is likely to contribute directly to the higher occupancy and cancellation rates observed.</w:t>
      </w:r>
    </w:p>
    <w:p w14:paraId="40107035" w14:textId="04374CB8" w:rsidR="00F72484" w:rsidRPr="00E41939" w:rsidRDefault="00F72484" w:rsidP="00F72484">
      <w:pPr>
        <w:pStyle w:val="NormalWeb"/>
        <w:spacing w:line="276" w:lineRule="auto"/>
        <w:rPr>
          <w:rFonts w:ascii="Arial" w:hAnsi="Arial" w:cs="Arial"/>
          <w:sz w:val="22"/>
        </w:rPr>
      </w:pPr>
      <w:r w:rsidRPr="00E41939">
        <w:rPr>
          <w:rFonts w:ascii="Arial" w:hAnsi="Arial" w:cs="Arial"/>
          <w:sz w:val="22"/>
        </w:rPr>
        <w:t>Further divergence arises from incomplete specification of queueing rules and operational logic. Although emergency patients are prioritised over elective cases [1], the queueing discipline is only partially specified. The original study does not define ordering within queues, handling of simultaneous arrivals, or detailed bed allocation logic. Additionally, implementation-level assumptions such as discharge timing and cleaning processes require interpretation, as these are not fully parameterised. In discrete-event simulation, such implementation details can significantly affect system behaviour, particularly in high-utilisation environments where small differences in event timing p</w:t>
      </w:r>
      <w:r w:rsidR="008474F3">
        <w:rPr>
          <w:rFonts w:ascii="Arial" w:hAnsi="Arial" w:cs="Arial"/>
          <w:sz w:val="22"/>
        </w:rPr>
        <w:t>ropagate through the system [5</w:t>
      </w:r>
      <w:r w:rsidRPr="00E41939">
        <w:rPr>
          <w:rFonts w:ascii="Arial" w:hAnsi="Arial" w:cs="Arial"/>
          <w:sz w:val="22"/>
        </w:rPr>
        <w:t>].</w:t>
      </w:r>
    </w:p>
    <w:p w14:paraId="51AD7253" w14:textId="77777777" w:rsidR="00F72484" w:rsidRPr="00E41939" w:rsidRDefault="00F72484" w:rsidP="00F72484">
      <w:pPr>
        <w:pStyle w:val="NormalWeb"/>
        <w:spacing w:line="276" w:lineRule="auto"/>
        <w:rPr>
          <w:rFonts w:ascii="Arial" w:hAnsi="Arial" w:cs="Arial"/>
          <w:sz w:val="22"/>
        </w:rPr>
      </w:pPr>
      <w:r w:rsidRPr="00E41939">
        <w:rPr>
          <w:rFonts w:ascii="Arial" w:hAnsi="Arial" w:cs="Arial"/>
          <w:sz w:val="22"/>
        </w:rPr>
        <w:t xml:space="preserve">Methodological simplifications in the present model also contribute to observed differences. The model enforces a strict 24-bed capacity, whereas the original study allows for occasional use of additional unfunded beds during peak demand, with up to 29 beds occupied in practice [1]. This effectively increases realised capacity and provides a buffer against demand surges. Excluding this flexibility results in a more constrained system and is likely to contribute to the higher </w:t>
      </w:r>
      <w:r w:rsidRPr="00E41939">
        <w:rPr>
          <w:rFonts w:ascii="Arial" w:hAnsi="Arial" w:cs="Arial"/>
          <w:sz w:val="22"/>
        </w:rPr>
        <w:lastRenderedPageBreak/>
        <w:t>cancellation rates observed. This simplification may not fully capture time-dependent discharge patterns associated with clinical practices such as ward rounds, further increasing congestion within the system.</w:t>
      </w:r>
    </w:p>
    <w:p w14:paraId="0607C887" w14:textId="77777777" w:rsidR="00F72484" w:rsidRPr="00D17EB9" w:rsidRDefault="00F72484" w:rsidP="00F72484">
      <w:pPr>
        <w:pStyle w:val="NormalWeb"/>
        <w:spacing w:line="276" w:lineRule="auto"/>
        <w:rPr>
          <w:rFonts w:ascii="Arial" w:hAnsi="Arial" w:cs="Arial"/>
          <w:sz w:val="22"/>
        </w:rPr>
      </w:pPr>
      <w:r w:rsidRPr="0015383F">
        <w:rPr>
          <w:rFonts w:ascii="Arial" w:hAnsi="Arial" w:cs="Arial"/>
          <w:sz w:val="22"/>
        </w:rPr>
        <w:t>These findings highlight the sensitivity of healthcare systems operating near capacity thresholds. The discrepancy between this model and the original study therefore reflects both structural uncertainty and inherent system sensitivity, rather than model error.</w:t>
      </w:r>
      <w:r>
        <w:rPr>
          <w:rFonts w:ascii="Arial" w:hAnsi="Arial" w:cs="Arial"/>
          <w:sz w:val="22"/>
        </w:rPr>
        <w:t xml:space="preserve"> </w:t>
      </w:r>
      <w:r w:rsidRPr="0015383F">
        <w:rPr>
          <w:rFonts w:ascii="Arial" w:hAnsi="Arial" w:cs="Arial"/>
          <w:sz w:val="22"/>
        </w:rPr>
        <w:t>More broadly, this study underscores the challenges of reproducibility in healthcare simulation research. Incomplete reporting of model assumptions limits the ability to re</w:t>
      </w:r>
      <w:r>
        <w:rPr>
          <w:rFonts w:ascii="Arial" w:hAnsi="Arial" w:cs="Arial"/>
          <w:sz w:val="22"/>
        </w:rPr>
        <w:t>plicate results reliably [6]</w:t>
      </w:r>
      <w:r w:rsidRPr="0015383F">
        <w:rPr>
          <w:rFonts w:ascii="Arial" w:hAnsi="Arial" w:cs="Arial"/>
          <w:sz w:val="22"/>
        </w:rPr>
        <w:t xml:space="preserve"> The differences observed here demonstrate that approximate behavioural alignment, supported by logical system dynamics and sensitivity analysis, provides stronger evidence of validity than exact numerical replication</w:t>
      </w:r>
      <w:r>
        <w:t>.</w:t>
      </w:r>
    </w:p>
    <w:p w14:paraId="73A48582" w14:textId="77777777" w:rsidR="00F72484" w:rsidRDefault="00F72484" w:rsidP="00F72484">
      <w:pPr>
        <w:pStyle w:val="Heading1"/>
      </w:pPr>
      <w:r>
        <w:t xml:space="preserve">Conclusion </w:t>
      </w:r>
    </w:p>
    <w:p w14:paraId="09A2BB59" w14:textId="77777777" w:rsidR="00F72484" w:rsidRPr="00DE61F1" w:rsidRDefault="00F72484" w:rsidP="00F72484">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t>Despite quantitative differences, the model successfully reproduces the key finding that a 24-bed CCU operates under significant capacity pressure. The divergence in results is primarily attributable to under-specification of elective scheduling, differences in distributional assumptions, and the exclusion of overflow capacity. These findings emphasise the importance of transparent reporting in simulation studies and demonstrate how small modelling differences can substantially affect outcomes in highly constrained healthcare systems.</w:t>
      </w:r>
    </w:p>
    <w:p w14:paraId="42FA0732" w14:textId="472F3001" w:rsidR="00F72484" w:rsidRPr="00F458CB" w:rsidRDefault="00770D76" w:rsidP="001C4F51">
      <w:pPr>
        <w:pStyle w:val="Heading1"/>
        <w:rPr>
          <w:rFonts w:ascii="Arial" w:hAnsi="Arial" w:cs="Arial"/>
        </w:rPr>
      </w:pPr>
      <w:r w:rsidRPr="00F458CB">
        <w:rPr>
          <w:rFonts w:ascii="Arial" w:hAnsi="Arial" w:cs="Arial"/>
        </w:rPr>
        <w:t>Reference</w:t>
      </w:r>
    </w:p>
    <w:p w14:paraId="253D9F47" w14:textId="766C2DE6" w:rsidR="00770D76" w:rsidRPr="00F458CB" w:rsidRDefault="00C07618"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t>Griffiths JD, Jones M, Read MS, Williams JE. A simulation model of bed-occupancy in a critical care unit. Journal of Simulation. 2010 Mar 1;4(1):52-9.</w:t>
      </w:r>
    </w:p>
    <w:p w14:paraId="4E1F238F" w14:textId="30D7D522" w:rsidR="00421165" w:rsidRPr="00F458CB" w:rsidRDefault="00421165"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t>Vecillas Martin D, Berruezo Fernández C, Gento Municio AM. Systematic review of discrete event simulation in healthcare and statistics distributions. Applied Sciences. 2025 Feb 11;15(4):1861.</w:t>
      </w:r>
    </w:p>
    <w:p w14:paraId="63184C4C" w14:textId="35BF2787" w:rsidR="005D19E6" w:rsidRPr="00F458CB" w:rsidRDefault="005D19E6"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t>Azari-Rad S, Yontef AL, Aleman DM, Urbach DR. Reducing elective general surgery cancellations at a Canadian hospital. Canadian Journal of Surgery. 2013 Apr;56(2):113.</w:t>
      </w:r>
    </w:p>
    <w:p w14:paraId="015C2E0E" w14:textId="5147FA5C" w:rsidR="00C07618" w:rsidRPr="00F458CB" w:rsidRDefault="00C07618"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t>Gillies MA, Wijeysundera DN, Harrison EM. Counting the cost of cancelled surgery: a system wide approach is needed. BJA: British Journal of Anaesthesia. 2018 Sep 7;121(4):691.</w:t>
      </w:r>
    </w:p>
    <w:p w14:paraId="515C7483" w14:textId="44BAF167" w:rsidR="00C07618" w:rsidRPr="00F458CB" w:rsidRDefault="008A530E"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t>Williams E, Szakmany T, Spernaes I, Muthuswamy B, Holborn P. Discrete-event simulation modeling of critical care flow: New hospital, old challenges. Critical care explorations. 2020 Sep 1;2(9):e0174.</w:t>
      </w:r>
    </w:p>
    <w:p w14:paraId="6735356D" w14:textId="77777777" w:rsidR="00421165" w:rsidRDefault="00421165" w:rsidP="00F72484">
      <w:pPr>
        <w:pStyle w:val="NormalWeb"/>
        <w:spacing w:line="276" w:lineRule="auto"/>
      </w:pPr>
    </w:p>
    <w:p w14:paraId="0CF2D60B" w14:textId="77777777" w:rsidR="00F72484" w:rsidRPr="00685DA1" w:rsidRDefault="00F72484" w:rsidP="00F72484">
      <w:pPr>
        <w:pStyle w:val="NormalWeb"/>
        <w:spacing w:line="276" w:lineRule="auto"/>
        <w:rPr>
          <w:rFonts w:ascii="Arial" w:hAnsi="Arial" w:cs="Arial"/>
          <w:sz w:val="22"/>
        </w:rPr>
      </w:pPr>
    </w:p>
    <w:p w14:paraId="5B0A2568" w14:textId="77777777" w:rsidR="00F72484" w:rsidRPr="006E28EA" w:rsidRDefault="00F72484" w:rsidP="00F72484"/>
    <w:p w14:paraId="68F77B73" w14:textId="4564DACE" w:rsidR="00F72484" w:rsidRDefault="00F72484" w:rsidP="00F72484">
      <w:pPr>
        <w:pStyle w:val="NormalWeb"/>
        <w:spacing w:line="276" w:lineRule="auto"/>
        <w:rPr>
          <w:rFonts w:ascii="Arial" w:hAnsi="Arial" w:cs="Arial"/>
          <w:sz w:val="22"/>
        </w:rPr>
      </w:pPr>
    </w:p>
    <w:p w14:paraId="7947D0FA" w14:textId="77777777" w:rsidR="00F72484" w:rsidRDefault="00F72484" w:rsidP="00F72484">
      <w:pPr>
        <w:pStyle w:val="NormalWeb"/>
        <w:spacing w:line="276" w:lineRule="auto"/>
        <w:rPr>
          <w:rFonts w:ascii="Arial" w:hAnsi="Arial" w:cs="Arial"/>
          <w:sz w:val="22"/>
        </w:rPr>
      </w:pPr>
      <w:bookmarkStart w:id="1" w:name="_GoBack"/>
      <w:bookmarkEnd w:id="1"/>
      <w:r w:rsidRPr="00E258A8">
        <w:rPr>
          <w:rFonts w:ascii="Arial" w:hAnsi="Arial" w:cs="Arial"/>
          <w:b/>
          <w:sz w:val="22"/>
        </w:rPr>
        <w:lastRenderedPageBreak/>
        <w:t>Figure 2:</w:t>
      </w:r>
      <w:r>
        <w:rPr>
          <w:rFonts w:ascii="Arial" w:hAnsi="Arial" w:cs="Arial"/>
          <w:sz w:val="22"/>
        </w:rPr>
        <w:t xml:space="preserve"> CCU patient admission flowchart</w:t>
      </w:r>
    </w:p>
    <w:p w14:paraId="5328FDBB" w14:textId="77777777" w:rsidR="00F72484" w:rsidRPr="00F34639" w:rsidRDefault="00F72484" w:rsidP="00F72484">
      <w:pPr>
        <w:pStyle w:val="NormalWeb"/>
        <w:spacing w:line="276" w:lineRule="auto"/>
        <w:rPr>
          <w:rFonts w:ascii="Arial" w:hAnsi="Arial" w:cs="Arial"/>
          <w:sz w:val="22"/>
        </w:rPr>
      </w:pPr>
    </w:p>
    <w:p w14:paraId="669AD2F6" w14:textId="77777777" w:rsidR="00F72484" w:rsidRPr="00F34639" w:rsidRDefault="00F72484" w:rsidP="00F72484">
      <w:pPr>
        <w:rPr>
          <w:rFonts w:ascii="Arial" w:hAnsi="Arial" w:cs="Arial"/>
        </w:rPr>
      </w:pPr>
      <w:r>
        <w:rPr>
          <w:rFonts w:ascii="Arial" w:hAnsi="Arial" w:cs="Arial"/>
          <w:noProof/>
        </w:rPr>
        <w:drawing>
          <wp:inline distT="0" distB="0" distL="0" distR="0" wp14:anchorId="6AB89F76" wp14:editId="47CA730B">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27, 2026, 01_45_01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C9C1403" w14:textId="77777777" w:rsidR="00F72484" w:rsidRPr="00F34639" w:rsidRDefault="00F72484" w:rsidP="00F72484">
      <w:pPr>
        <w:rPr>
          <w:rFonts w:ascii="Arial" w:hAnsi="Arial" w:cs="Arial"/>
        </w:rPr>
      </w:pPr>
    </w:p>
    <w:p w14:paraId="4E0B8872" w14:textId="77777777" w:rsidR="00F72484" w:rsidRPr="00C67E54" w:rsidRDefault="00F72484" w:rsidP="00C67E54">
      <w:pPr>
        <w:pStyle w:val="NormalWeb"/>
        <w:spacing w:line="276" w:lineRule="auto"/>
        <w:rPr>
          <w:rFonts w:ascii="Arial" w:hAnsi="Arial" w:cs="Arial"/>
          <w:sz w:val="22"/>
        </w:rPr>
      </w:pPr>
    </w:p>
    <w:p w14:paraId="6D004420" w14:textId="77777777" w:rsidR="00B8547F" w:rsidRPr="000730D4" w:rsidRDefault="00B8547F">
      <w:pPr>
        <w:rPr>
          <w:rFonts w:ascii="Arial" w:hAnsi="Arial" w:cs="Arial"/>
        </w:rPr>
      </w:pPr>
    </w:p>
    <w:sectPr w:rsidR="00B8547F" w:rsidRPr="000730D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hp" w:date="2026-03-27T02:33:00Z" w:initials="h">
    <w:p w14:paraId="415BBAC0" w14:textId="65D52088" w:rsidR="00A44C19" w:rsidRDefault="00A44C19">
      <w:pPr>
        <w:pStyle w:val="CommentText"/>
      </w:pPr>
      <w:r>
        <w:rPr>
          <w:rStyle w:val="CommentReference"/>
        </w:rPr>
        <w:annotationRef/>
      </w:r>
      <w:r>
        <w:t>Am not sure if this is correct, so if not please include the parameters we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5BBAC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26D2"/>
    <w:multiLevelType w:val="hybridMultilevel"/>
    <w:tmpl w:val="68BED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666E7"/>
    <w:multiLevelType w:val="hybridMultilevel"/>
    <w:tmpl w:val="A6546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p">
    <w15:presenceInfo w15:providerId="Windows Live" w15:userId="89784b3a050aeb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C3A"/>
    <w:rsid w:val="00026C14"/>
    <w:rsid w:val="000730D4"/>
    <w:rsid w:val="0008234D"/>
    <w:rsid w:val="000A4111"/>
    <w:rsid w:val="000D203F"/>
    <w:rsid w:val="001001AF"/>
    <w:rsid w:val="001C4F51"/>
    <w:rsid w:val="001E275F"/>
    <w:rsid w:val="00215159"/>
    <w:rsid w:val="002776DB"/>
    <w:rsid w:val="00347D6A"/>
    <w:rsid w:val="003D51B8"/>
    <w:rsid w:val="003F32CA"/>
    <w:rsid w:val="00421165"/>
    <w:rsid w:val="00471B59"/>
    <w:rsid w:val="004D730A"/>
    <w:rsid w:val="00525F2B"/>
    <w:rsid w:val="005D19E6"/>
    <w:rsid w:val="0063521A"/>
    <w:rsid w:val="006740A9"/>
    <w:rsid w:val="00692C3A"/>
    <w:rsid w:val="006C6201"/>
    <w:rsid w:val="007674F9"/>
    <w:rsid w:val="00770D76"/>
    <w:rsid w:val="007E567A"/>
    <w:rsid w:val="00846650"/>
    <w:rsid w:val="008474F3"/>
    <w:rsid w:val="008A530E"/>
    <w:rsid w:val="008A57C7"/>
    <w:rsid w:val="008A77AC"/>
    <w:rsid w:val="008B2432"/>
    <w:rsid w:val="008B782B"/>
    <w:rsid w:val="008E6AEB"/>
    <w:rsid w:val="00971B5B"/>
    <w:rsid w:val="009A615C"/>
    <w:rsid w:val="00A21987"/>
    <w:rsid w:val="00A44C19"/>
    <w:rsid w:val="00A96A02"/>
    <w:rsid w:val="00AA1904"/>
    <w:rsid w:val="00AE3612"/>
    <w:rsid w:val="00AF3D30"/>
    <w:rsid w:val="00B839DC"/>
    <w:rsid w:val="00B8547F"/>
    <w:rsid w:val="00BC00ED"/>
    <w:rsid w:val="00BF23EE"/>
    <w:rsid w:val="00C07618"/>
    <w:rsid w:val="00C67E54"/>
    <w:rsid w:val="00CA2920"/>
    <w:rsid w:val="00CB6AC3"/>
    <w:rsid w:val="00D26784"/>
    <w:rsid w:val="00D8077A"/>
    <w:rsid w:val="00DC6AD5"/>
    <w:rsid w:val="00E1126A"/>
    <w:rsid w:val="00E159A0"/>
    <w:rsid w:val="00E34EEB"/>
    <w:rsid w:val="00E90F80"/>
    <w:rsid w:val="00EE78E5"/>
    <w:rsid w:val="00EF7A04"/>
    <w:rsid w:val="00F458CB"/>
    <w:rsid w:val="00F6140B"/>
    <w:rsid w:val="00F72484"/>
    <w:rsid w:val="00FE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4160"/>
  <w15:chartTrackingRefBased/>
  <w15:docId w15:val="{85ADAEBE-5DEB-44B4-9208-99DA380B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19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159A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59A0"/>
    <w:rPr>
      <w:rFonts w:ascii="Times New Roman" w:eastAsia="Times New Roman" w:hAnsi="Times New Roman" w:cs="Times New Roman"/>
      <w:b/>
      <w:bCs/>
      <w:kern w:val="0"/>
      <w:sz w:val="36"/>
      <w:szCs w:val="36"/>
      <w14:ligatures w14:val="none"/>
    </w:rPr>
  </w:style>
  <w:style w:type="paragraph" w:customStyle="1" w:styleId="font-claude-response-body">
    <w:name w:val="font-claude-response-body"/>
    <w:basedOn w:val="Normal"/>
    <w:rsid w:val="00E159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line-flex">
    <w:name w:val="inline-flex"/>
    <w:basedOn w:val="DefaultParagraphFont"/>
    <w:rsid w:val="00E159A0"/>
  </w:style>
  <w:style w:type="character" w:customStyle="1" w:styleId="text-nowrap">
    <w:name w:val="text-nowrap"/>
    <w:basedOn w:val="DefaultParagraphFont"/>
    <w:rsid w:val="00E159A0"/>
  </w:style>
  <w:style w:type="paragraph" w:styleId="NormalWeb">
    <w:name w:val="Normal (Web)"/>
    <w:basedOn w:val="Normal"/>
    <w:uiPriority w:val="99"/>
    <w:semiHidden/>
    <w:unhideWhenUsed/>
    <w:rsid w:val="00C67E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AA190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A44C19"/>
    <w:rPr>
      <w:sz w:val="16"/>
      <w:szCs w:val="16"/>
    </w:rPr>
  </w:style>
  <w:style w:type="paragraph" w:styleId="CommentText">
    <w:name w:val="annotation text"/>
    <w:basedOn w:val="Normal"/>
    <w:link w:val="CommentTextChar"/>
    <w:uiPriority w:val="99"/>
    <w:semiHidden/>
    <w:unhideWhenUsed/>
    <w:rsid w:val="00A44C19"/>
    <w:pPr>
      <w:spacing w:line="240" w:lineRule="auto"/>
    </w:pPr>
    <w:rPr>
      <w:sz w:val="20"/>
      <w:szCs w:val="20"/>
    </w:rPr>
  </w:style>
  <w:style w:type="character" w:customStyle="1" w:styleId="CommentTextChar">
    <w:name w:val="Comment Text Char"/>
    <w:basedOn w:val="DefaultParagraphFont"/>
    <w:link w:val="CommentText"/>
    <w:uiPriority w:val="99"/>
    <w:semiHidden/>
    <w:rsid w:val="00A44C19"/>
    <w:rPr>
      <w:sz w:val="20"/>
      <w:szCs w:val="20"/>
    </w:rPr>
  </w:style>
  <w:style w:type="paragraph" w:styleId="CommentSubject">
    <w:name w:val="annotation subject"/>
    <w:basedOn w:val="CommentText"/>
    <w:next w:val="CommentText"/>
    <w:link w:val="CommentSubjectChar"/>
    <w:uiPriority w:val="99"/>
    <w:semiHidden/>
    <w:unhideWhenUsed/>
    <w:rsid w:val="00A44C19"/>
    <w:rPr>
      <w:b/>
      <w:bCs/>
    </w:rPr>
  </w:style>
  <w:style w:type="character" w:customStyle="1" w:styleId="CommentSubjectChar">
    <w:name w:val="Comment Subject Char"/>
    <w:basedOn w:val="CommentTextChar"/>
    <w:link w:val="CommentSubject"/>
    <w:uiPriority w:val="99"/>
    <w:semiHidden/>
    <w:rsid w:val="00A44C19"/>
    <w:rPr>
      <w:b/>
      <w:bCs/>
      <w:sz w:val="20"/>
      <w:szCs w:val="20"/>
    </w:rPr>
  </w:style>
  <w:style w:type="paragraph" w:styleId="BalloonText">
    <w:name w:val="Balloon Text"/>
    <w:basedOn w:val="Normal"/>
    <w:link w:val="BalloonTextChar"/>
    <w:uiPriority w:val="99"/>
    <w:semiHidden/>
    <w:unhideWhenUsed/>
    <w:rsid w:val="00A44C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4C19"/>
    <w:rPr>
      <w:rFonts w:ascii="Segoe UI" w:hAnsi="Segoe UI" w:cs="Segoe UI"/>
      <w:sz w:val="18"/>
      <w:szCs w:val="18"/>
    </w:rPr>
  </w:style>
  <w:style w:type="table" w:styleId="TableGrid">
    <w:name w:val="Table Grid"/>
    <w:basedOn w:val="TableNormal"/>
    <w:uiPriority w:val="59"/>
    <w:rsid w:val="00F72484"/>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7411410">
      <w:bodyDiv w:val="1"/>
      <w:marLeft w:val="0"/>
      <w:marRight w:val="0"/>
      <w:marTop w:val="0"/>
      <w:marBottom w:val="0"/>
      <w:divBdr>
        <w:top w:val="none" w:sz="0" w:space="0" w:color="auto"/>
        <w:left w:val="none" w:sz="0" w:space="0" w:color="auto"/>
        <w:bottom w:val="none" w:sz="0" w:space="0" w:color="auto"/>
        <w:right w:val="none" w:sz="0" w:space="0" w:color="auto"/>
      </w:divBdr>
    </w:div>
    <w:div w:id="1393651007">
      <w:bodyDiv w:val="1"/>
      <w:marLeft w:val="0"/>
      <w:marRight w:val="0"/>
      <w:marTop w:val="0"/>
      <w:marBottom w:val="0"/>
      <w:divBdr>
        <w:top w:val="none" w:sz="0" w:space="0" w:color="auto"/>
        <w:left w:val="none" w:sz="0" w:space="0" w:color="auto"/>
        <w:bottom w:val="none" w:sz="0" w:space="0" w:color="auto"/>
        <w:right w:val="none" w:sz="0" w:space="0" w:color="auto"/>
      </w:divBdr>
    </w:div>
    <w:div w:id="200215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2131</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68</cp:revision>
  <dcterms:created xsi:type="dcterms:W3CDTF">2026-03-22T17:49:00Z</dcterms:created>
  <dcterms:modified xsi:type="dcterms:W3CDTF">2026-03-27T03:07:00Z</dcterms:modified>
</cp:coreProperties>
</file>