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10F29" w14:textId="600AC8A5" w:rsidR="00E159A0" w:rsidRPr="00E159A0" w:rsidRDefault="00BF23EE" w:rsidP="00E159A0">
      <w:pPr>
        <w:spacing w:before="100" w:beforeAutospacing="1" w:after="100" w:afterAutospacing="1" w:line="240" w:lineRule="auto"/>
        <w:outlineLvl w:val="1"/>
        <w:rPr>
          <w:rFonts w:ascii="Arial" w:eastAsia="Times New Roman" w:hAnsi="Arial" w:cs="Arial"/>
          <w:b/>
          <w:bCs/>
          <w:kern w:val="0"/>
          <w:sz w:val="36"/>
          <w:szCs w:val="36"/>
          <w14:ligatures w14:val="none"/>
        </w:rPr>
      </w:pPr>
      <w:r w:rsidRPr="000730D4">
        <w:rPr>
          <w:rFonts w:ascii="Arial" w:eastAsia="Times New Roman" w:hAnsi="Arial" w:cs="Arial"/>
          <w:b/>
          <w:bCs/>
          <w:kern w:val="0"/>
          <w:sz w:val="36"/>
          <w:szCs w:val="36"/>
          <w14:ligatures w14:val="none"/>
        </w:rPr>
        <w:t xml:space="preserve">Introduction </w:t>
      </w:r>
    </w:p>
    <w:p w14:paraId="665F6BBD" w14:textId="03617F77" w:rsidR="00E159A0" w:rsidRPr="00E159A0" w:rsidRDefault="00E159A0" w:rsidP="000730D4">
      <w:pPr>
        <w:spacing w:before="100" w:beforeAutospacing="1" w:after="100" w:afterAutospacing="1" w:line="276" w:lineRule="auto"/>
        <w:rPr>
          <w:rFonts w:ascii="Arial" w:eastAsia="Times New Roman" w:hAnsi="Arial" w:cs="Arial"/>
          <w:kern w:val="0"/>
          <w:szCs w:val="24"/>
          <w14:ligatures w14:val="none"/>
        </w:rPr>
      </w:pPr>
      <w:r w:rsidRPr="00E159A0">
        <w:rPr>
          <w:rFonts w:ascii="Arial" w:eastAsia="Times New Roman" w:hAnsi="Arial" w:cs="Arial"/>
          <w:kern w:val="0"/>
          <w:szCs w:val="24"/>
          <w14:ligatures w14:val="none"/>
        </w:rPr>
        <w:t>Critical care units (CCUs) represent one of the most resource-intensive environments within the National Health Service (NHS), providing life-sustaining treatment to the most acutely ill patients. The demand for critical care beds in the UK is projected to grow by four to five percent annually, placing mounting pressure on a system already operating at or near capacity (Williams et al., 2020). A persistent consequence of this strain is the can</w:t>
      </w:r>
      <w:r w:rsidR="00971B5B">
        <w:rPr>
          <w:rFonts w:ascii="Arial" w:eastAsia="Times New Roman" w:hAnsi="Arial" w:cs="Arial"/>
          <w:kern w:val="0"/>
          <w:szCs w:val="24"/>
          <w14:ligatures w14:val="none"/>
        </w:rPr>
        <w:t xml:space="preserve">cellation of elective surgery </w:t>
      </w:r>
      <w:r w:rsidRPr="00E159A0">
        <w:rPr>
          <w:rFonts w:ascii="Arial" w:eastAsia="Times New Roman" w:hAnsi="Arial" w:cs="Arial"/>
          <w:kern w:val="0"/>
          <w:szCs w:val="24"/>
          <w14:ligatures w14:val="none"/>
        </w:rPr>
        <w:t xml:space="preserve">when patients scheduled for procedures requiring post-operative CCU care cannot be admitted because no bed is available. As the UK NHS entered its 70th year, figures from the first quarter of 2018 showed that 25,475 operations were cancelled on the day of surgery, the highest quarterly figure recorded since records began in 1994. </w:t>
      </w:r>
      <w:hyperlink r:id="rId4" w:tgtFrame="_blank" w:history="1">
        <w:r w:rsidRPr="000730D4">
          <w:rPr>
            <w:rFonts w:ascii="Arial" w:eastAsia="Times New Roman" w:hAnsi="Arial" w:cs="Arial"/>
            <w:color w:val="0000FF"/>
            <w:kern w:val="0"/>
            <w:szCs w:val="24"/>
            <w:u w:val="single"/>
            <w14:ligatures w14:val="none"/>
          </w:rPr>
          <w:t>PubMed Central</w:t>
        </w:r>
      </w:hyperlink>
      <w:r w:rsidRPr="00E159A0">
        <w:rPr>
          <w:rFonts w:ascii="Arial" w:eastAsia="Times New Roman" w:hAnsi="Arial" w:cs="Arial"/>
          <w:kern w:val="0"/>
          <w:szCs w:val="24"/>
          <w14:ligatures w14:val="none"/>
        </w:rPr>
        <w:t xml:space="preserve"> Such cancellations carry significant costs: they extend waiting lists, generate patient distress, and represent wasted clinical and administrative resource.</w:t>
      </w:r>
    </w:p>
    <w:p w14:paraId="75B51550" w14:textId="26A4A2E2" w:rsidR="00E159A0" w:rsidRPr="00E159A0" w:rsidRDefault="008A77AC" w:rsidP="000730D4">
      <w:pPr>
        <w:spacing w:before="100" w:beforeAutospacing="1" w:after="100" w:afterAutospacing="1" w:line="276" w:lineRule="auto"/>
        <w:rPr>
          <w:rFonts w:ascii="Arial" w:eastAsia="Times New Roman" w:hAnsi="Arial" w:cs="Arial"/>
          <w:kern w:val="0"/>
          <w:szCs w:val="24"/>
          <w14:ligatures w14:val="none"/>
        </w:rPr>
      </w:pPr>
      <w:r w:rsidRPr="000730D4">
        <w:rPr>
          <w:rFonts w:ascii="Arial" w:eastAsia="Times New Roman" w:hAnsi="Arial" w:cs="Arial"/>
          <w:kern w:val="0"/>
          <w:szCs w:val="24"/>
          <w14:ligatures w14:val="none"/>
        </w:rPr>
        <w:t xml:space="preserve">In addition, a </w:t>
      </w:r>
      <w:r w:rsidR="00E159A0" w:rsidRPr="00E159A0">
        <w:rPr>
          <w:rFonts w:ascii="Arial" w:eastAsia="Times New Roman" w:hAnsi="Arial" w:cs="Arial"/>
          <w:kern w:val="0"/>
          <w:szCs w:val="24"/>
          <w14:ligatures w14:val="none"/>
        </w:rPr>
        <w:t>central challenge in CCU management is that bed occupancy is shaped by the simultaneous and competing demands of unplanned emergency admissio</w:t>
      </w:r>
      <w:r w:rsidR="00971B5B">
        <w:rPr>
          <w:rFonts w:ascii="Arial" w:eastAsia="Times New Roman" w:hAnsi="Arial" w:cs="Arial"/>
          <w:kern w:val="0"/>
          <w:szCs w:val="24"/>
          <w14:ligatures w14:val="none"/>
        </w:rPr>
        <w:t xml:space="preserve">ns which cannot be deferred </w:t>
      </w:r>
      <w:r w:rsidR="00E159A0" w:rsidRPr="00E159A0">
        <w:rPr>
          <w:rFonts w:ascii="Arial" w:eastAsia="Times New Roman" w:hAnsi="Arial" w:cs="Arial"/>
          <w:kern w:val="0"/>
          <w:szCs w:val="24"/>
          <w14:ligatures w14:val="none"/>
        </w:rPr>
        <w:t xml:space="preserve">and planned elective patients, whose surgery depends on guaranteed post-operative bed availability. Queuing theory can and has been used to inform bed pool capacity decision making, though rarely by managers themselves, leading to the persistent fallacy of there being a globally applicable optimum average occupancy target, which can lead to over- or under-provision of resources. </w:t>
      </w:r>
      <w:hyperlink r:id="rId5" w:tgtFrame="_blank" w:history="1">
        <w:r w:rsidR="00E159A0" w:rsidRPr="000730D4">
          <w:rPr>
            <w:rFonts w:ascii="Arial" w:eastAsia="Times New Roman" w:hAnsi="Arial" w:cs="Arial"/>
            <w:color w:val="0000FF"/>
            <w:kern w:val="0"/>
            <w:szCs w:val="24"/>
            <w:u w:val="single"/>
            <w14:ligatures w14:val="none"/>
          </w:rPr>
          <w:t>ResearchGate</w:t>
        </w:r>
      </w:hyperlink>
      <w:r w:rsidR="00E159A0" w:rsidRPr="00E159A0">
        <w:rPr>
          <w:rFonts w:ascii="Arial" w:eastAsia="Times New Roman" w:hAnsi="Arial" w:cs="Arial"/>
          <w:kern w:val="0"/>
          <w:szCs w:val="24"/>
          <w14:ligatures w14:val="none"/>
        </w:rPr>
        <w:t xml:space="preserve"> Simulation modelling offers a more flexible and accessible alternative, allowing managers to evaluate specific what-if scenarios grounded in the statistical properties of their own patient populations.</w:t>
      </w:r>
    </w:p>
    <w:p w14:paraId="3EFF8E3B" w14:textId="4A70929E" w:rsidR="00E159A0" w:rsidRPr="00E159A0" w:rsidRDefault="00E159A0" w:rsidP="000730D4">
      <w:pPr>
        <w:spacing w:before="100" w:beforeAutospacing="1" w:after="100" w:afterAutospacing="1" w:line="276" w:lineRule="auto"/>
        <w:rPr>
          <w:rFonts w:ascii="Arial" w:eastAsia="Times New Roman" w:hAnsi="Arial" w:cs="Arial"/>
          <w:kern w:val="0"/>
          <w:szCs w:val="24"/>
          <w14:ligatures w14:val="none"/>
        </w:rPr>
      </w:pPr>
      <w:r w:rsidRPr="00E159A0">
        <w:rPr>
          <w:rFonts w:ascii="Arial" w:eastAsia="Times New Roman" w:hAnsi="Arial" w:cs="Arial"/>
          <w:kern w:val="0"/>
          <w:szCs w:val="24"/>
          <w14:ligatures w14:val="none"/>
        </w:rPr>
        <w:t xml:space="preserve">This study replicates and extends the discrete-event simulation (DES) model of Griffiths et al. (2010), originally developed for the Critical Care Unit at the University Hospital of Wales (UHW). The model simulates bed-occupancy dynamics across six patient arrival streams, capturing the stochastic nature of both length of stay and inter-arrival times. Two scenarios are examined: varying the number of funded CCU beds between 22 and 29, and </w:t>
      </w:r>
      <w:r w:rsidRPr="00E159A0">
        <w:rPr>
          <w:rFonts w:ascii="Arial" w:eastAsia="Times New Roman" w:hAnsi="Arial" w:cs="Arial"/>
          <w:kern w:val="0"/>
          <w:szCs w:val="24"/>
          <w:highlight w:val="yellow"/>
          <w14:ligatures w14:val="none"/>
        </w:rPr>
        <w:t>redistributing elective surgery across different day-of-week schedules</w:t>
      </w:r>
      <w:r w:rsidRPr="00E159A0">
        <w:rPr>
          <w:rFonts w:ascii="Arial" w:eastAsia="Times New Roman" w:hAnsi="Arial" w:cs="Arial"/>
          <w:kern w:val="0"/>
          <w:szCs w:val="24"/>
          <w14:ligatures w14:val="none"/>
        </w:rPr>
        <w:t xml:space="preserve">. </w:t>
      </w:r>
      <w:r w:rsidR="00AE3612" w:rsidRPr="00AE3612">
        <w:rPr>
          <w:rFonts w:ascii="Arial" w:eastAsia="Times New Roman" w:hAnsi="Arial" w:cs="Arial"/>
          <w:kern w:val="0"/>
          <w:szCs w:val="24"/>
          <w14:ligatures w14:val="none"/>
        </w:rPr>
        <w:t>The aim is to evaluate the impact of (i) increased bed capacity and (ii) alternative elective scheduling strategies on elective surgery cancellations and CCU occupancy levels.</w:t>
      </w:r>
    </w:p>
    <w:p w14:paraId="45EEB4D7" w14:textId="06687D5A" w:rsidR="006740A9" w:rsidRPr="006740A9" w:rsidRDefault="006740A9" w:rsidP="006740A9">
      <w:pPr>
        <w:pStyle w:val="Heading2"/>
        <w:rPr>
          <w:rFonts w:ascii="Arial" w:hAnsi="Arial" w:cs="Arial"/>
          <w:sz w:val="24"/>
          <w:szCs w:val="24"/>
        </w:rPr>
      </w:pPr>
      <w:r>
        <w:rPr>
          <w:rFonts w:ascii="Arial" w:hAnsi="Arial" w:cs="Arial"/>
          <w:sz w:val="24"/>
          <w:szCs w:val="24"/>
        </w:rPr>
        <w:t xml:space="preserve">Methodology </w:t>
      </w:r>
    </w:p>
    <w:p w14:paraId="719C6BE7" w14:textId="5D89C56D" w:rsidR="006740A9" w:rsidRPr="00A21987" w:rsidRDefault="006740A9" w:rsidP="00A21987">
      <w:pPr>
        <w:pStyle w:val="font-claude-response-body"/>
        <w:spacing w:line="276" w:lineRule="auto"/>
        <w:rPr>
          <w:rFonts w:ascii="Arial" w:hAnsi="Arial" w:cs="Arial"/>
          <w:sz w:val="22"/>
        </w:rPr>
      </w:pPr>
      <w:r w:rsidRPr="00A21987">
        <w:rPr>
          <w:rFonts w:ascii="Arial" w:hAnsi="Arial" w:cs="Arial"/>
          <w:sz w:val="22"/>
        </w:rPr>
        <w:t>This study implements a discrete-event simulation (DES) model of patient flow through a 24-bed Critical Care Unit, closely following the design of Griffiths et al. (2010). DES was selected because it</w:t>
      </w:r>
      <w:r w:rsidR="008A57C7">
        <w:rPr>
          <w:rFonts w:ascii="Arial" w:hAnsi="Arial" w:cs="Arial"/>
          <w:sz w:val="22"/>
        </w:rPr>
        <w:t xml:space="preserve"> </w:t>
      </w:r>
      <w:bookmarkStart w:id="0" w:name="_GoBack"/>
      <w:bookmarkEnd w:id="0"/>
      <w:r w:rsidR="008A57C7" w:rsidRPr="008A57C7">
        <w:rPr>
          <w:rFonts w:ascii="Arial" w:hAnsi="Arial" w:cs="Arial"/>
          <w:sz w:val="22"/>
        </w:rPr>
        <w:t>captures the stochastic variability in patient arrivals and lengths of stay</w:t>
      </w:r>
      <w:r w:rsidRPr="00A21987">
        <w:rPr>
          <w:rFonts w:ascii="Arial" w:hAnsi="Arial" w:cs="Arial"/>
          <w:sz w:val="22"/>
        </w:rPr>
        <w:t xml:space="preserve">. Statistical distributions fundamentally influence model accuracy and, consequently, decision-making reliability, and the absence of a universal DES model in healthcare underscores the importance of context-specific modelling approaches. </w:t>
      </w:r>
      <w:hyperlink r:id="rId6" w:tgtFrame="_blank" w:history="1">
        <w:r w:rsidRPr="00A21987">
          <w:rPr>
            <w:rStyle w:val="text-nowrap"/>
            <w:rFonts w:ascii="Arial" w:hAnsi="Arial" w:cs="Arial"/>
            <w:color w:val="0000FF"/>
            <w:sz w:val="22"/>
            <w:u w:val="single"/>
          </w:rPr>
          <w:t>MDPI</w:t>
        </w:r>
      </w:hyperlink>
    </w:p>
    <w:p w14:paraId="18E467EB" w14:textId="0D34F87E" w:rsidR="006740A9" w:rsidRPr="00A21987" w:rsidRDefault="006740A9" w:rsidP="00A21987">
      <w:pPr>
        <w:pStyle w:val="font-claude-response-body"/>
        <w:spacing w:line="276" w:lineRule="auto"/>
        <w:rPr>
          <w:rFonts w:ascii="Arial" w:hAnsi="Arial" w:cs="Arial"/>
          <w:sz w:val="22"/>
        </w:rPr>
      </w:pPr>
      <w:r w:rsidRPr="00A21987">
        <w:rPr>
          <w:rFonts w:ascii="Arial" w:hAnsi="Arial" w:cs="Arial"/>
          <w:sz w:val="22"/>
        </w:rPr>
        <w:t xml:space="preserve">The model was implemented in Python using the SimPy discrete-event simulation library, structured according to the object-oriented patterns established in the advanced results </w:t>
      </w:r>
      <w:r w:rsidRPr="00A21987">
        <w:rPr>
          <w:rFonts w:ascii="Arial" w:hAnsi="Arial" w:cs="Arial"/>
          <w:sz w:val="22"/>
        </w:rPr>
        <w:lastRenderedPageBreak/>
        <w:t xml:space="preserve">collection framework. Six independent patient arrival streams are modelled: Accident and Emergency, ward transfers, emergency surgery, </w:t>
      </w:r>
      <w:r w:rsidR="00E90F80" w:rsidRPr="00A21987">
        <w:rPr>
          <w:rFonts w:ascii="Arial" w:hAnsi="Arial" w:cs="Arial"/>
          <w:sz w:val="22"/>
        </w:rPr>
        <w:t>and transfers</w:t>
      </w:r>
      <w:r w:rsidRPr="00A21987">
        <w:rPr>
          <w:rFonts w:ascii="Arial" w:hAnsi="Arial" w:cs="Arial"/>
          <w:sz w:val="22"/>
        </w:rPr>
        <w:t xml:space="preserve"> from other hospitals, X-ray referrals, and elective surgery. Inter-arrival times for all non-elective streams are drawn from Negative Exponential distributions, with parameters derived from 4,226 patient records collected at UHW between April 2004 and May 2007. Length-of-stay distributions are fitted per source: two-stage </w:t>
      </w:r>
      <w:r w:rsidR="001E275F">
        <w:rPr>
          <w:rFonts w:ascii="Arial" w:hAnsi="Arial" w:cs="Arial"/>
          <w:sz w:val="22"/>
        </w:rPr>
        <w:t>Hyper-</w:t>
      </w:r>
      <w:r w:rsidR="001E275F" w:rsidRPr="00A21987">
        <w:rPr>
          <w:rFonts w:ascii="Arial" w:hAnsi="Arial" w:cs="Arial"/>
          <w:sz w:val="22"/>
        </w:rPr>
        <w:t>exponential</w:t>
      </w:r>
      <w:r w:rsidRPr="00A21987">
        <w:rPr>
          <w:rFonts w:ascii="Arial" w:hAnsi="Arial" w:cs="Arial"/>
          <w:sz w:val="22"/>
        </w:rPr>
        <w:t xml:space="preserve"> distributions are used for </w:t>
      </w:r>
      <w:r w:rsidRPr="00471B59">
        <w:rPr>
          <w:rFonts w:ascii="Arial" w:hAnsi="Arial" w:cs="Arial"/>
          <w:sz w:val="22"/>
          <w:highlight w:val="yellow"/>
        </w:rPr>
        <w:t>AE</w:t>
      </w:r>
      <w:r w:rsidR="00E1126A" w:rsidRPr="00471B59">
        <w:rPr>
          <w:rFonts w:ascii="Arial" w:hAnsi="Arial" w:cs="Arial"/>
          <w:sz w:val="22"/>
          <w:highlight w:val="yellow"/>
        </w:rPr>
        <w:t>, Ward, and Emergency</w:t>
      </w:r>
      <w:r w:rsidR="00E1126A">
        <w:rPr>
          <w:rFonts w:ascii="Arial" w:hAnsi="Arial" w:cs="Arial"/>
          <w:sz w:val="22"/>
        </w:rPr>
        <w:t xml:space="preserve"> </w:t>
      </w:r>
      <w:r w:rsidR="00026C14" w:rsidRPr="00026C14">
        <w:rPr>
          <w:rFonts w:ascii="Arial" w:hAnsi="Arial" w:cs="Arial"/>
          <w:sz w:val="22"/>
          <w:highlight w:val="green"/>
        </w:rPr>
        <w:t>(we can discuss this)</w:t>
      </w:r>
      <w:r w:rsidR="00026C14">
        <w:rPr>
          <w:rFonts w:ascii="Arial" w:hAnsi="Arial" w:cs="Arial"/>
          <w:sz w:val="22"/>
        </w:rPr>
        <w:t xml:space="preserve"> </w:t>
      </w:r>
      <w:r w:rsidR="00E1126A">
        <w:rPr>
          <w:rFonts w:ascii="Arial" w:hAnsi="Arial" w:cs="Arial"/>
          <w:sz w:val="22"/>
        </w:rPr>
        <w:t>patients</w:t>
      </w:r>
      <w:r w:rsidR="000A4111">
        <w:rPr>
          <w:rFonts w:ascii="Arial" w:hAnsi="Arial" w:cs="Arial"/>
          <w:sz w:val="22"/>
        </w:rPr>
        <w:t xml:space="preserve"> w</w:t>
      </w:r>
      <w:r w:rsidRPr="00A21987">
        <w:rPr>
          <w:rFonts w:ascii="Arial" w:hAnsi="Arial" w:cs="Arial"/>
          <w:sz w:val="22"/>
        </w:rPr>
        <w:t xml:space="preserve">hile </w:t>
      </w:r>
      <w:r w:rsidR="009A615C" w:rsidRPr="00A21987">
        <w:rPr>
          <w:rFonts w:ascii="Arial" w:hAnsi="Arial" w:cs="Arial"/>
          <w:sz w:val="22"/>
        </w:rPr>
        <w:t>lognormal</w:t>
      </w:r>
      <w:r w:rsidRPr="00A21987">
        <w:rPr>
          <w:rFonts w:ascii="Arial" w:hAnsi="Arial" w:cs="Arial"/>
          <w:sz w:val="22"/>
        </w:rPr>
        <w:t xml:space="preserve"> distributions are applied to OtherHospital and XRay streams. Elective inter-arrival times are drawn from a grouped continuous empirical distribution fitted to observed data, reproducing the bimodal pattern noted in the original paper (Figure 2), whereby arrivals cluster within same-day surgical sessions and recur at approximately 24-hour intervals.</w:t>
      </w:r>
    </w:p>
    <w:p w14:paraId="0D736489" w14:textId="1B9AA53E" w:rsidR="006740A9" w:rsidRPr="00A21987" w:rsidRDefault="006740A9" w:rsidP="00A21987">
      <w:pPr>
        <w:pStyle w:val="font-claude-response-body"/>
        <w:spacing w:line="276" w:lineRule="auto"/>
        <w:rPr>
          <w:sz w:val="22"/>
        </w:rPr>
      </w:pPr>
      <w:r w:rsidRPr="00A21987">
        <w:rPr>
          <w:rFonts w:ascii="Arial" w:hAnsi="Arial" w:cs="Arial"/>
          <w:sz w:val="22"/>
        </w:rPr>
        <w:t xml:space="preserve">The capacity model applies a loss discipline: unplanned patients who find all beds occupied are diverted, while elective patients are cancelled. A five-hour bed cleaning and turnover time is applied after each discharge. A one-month warm-up period precedes all result collection, and </w:t>
      </w:r>
      <w:r w:rsidRPr="00D26784">
        <w:rPr>
          <w:rFonts w:ascii="Arial" w:hAnsi="Arial" w:cs="Arial"/>
          <w:sz w:val="22"/>
          <w:highlight w:val="yellow"/>
        </w:rPr>
        <w:t>100</w:t>
      </w:r>
      <w:r w:rsidR="00AF3D30" w:rsidRPr="00D26784">
        <w:rPr>
          <w:rFonts w:ascii="Arial" w:hAnsi="Arial" w:cs="Arial"/>
          <w:sz w:val="22"/>
          <w:highlight w:val="yellow"/>
        </w:rPr>
        <w:t>0</w:t>
      </w:r>
      <w:r w:rsidR="00D26784" w:rsidRPr="00D26784">
        <w:rPr>
          <w:rFonts w:ascii="Arial" w:hAnsi="Arial" w:cs="Arial"/>
          <w:sz w:val="22"/>
          <w:highlight w:val="yellow"/>
        </w:rPr>
        <w:t xml:space="preserve"> (how many replications should we include?)</w:t>
      </w:r>
      <w:r w:rsidRPr="00A21987">
        <w:rPr>
          <w:rFonts w:ascii="Arial" w:hAnsi="Arial" w:cs="Arial"/>
          <w:sz w:val="22"/>
        </w:rPr>
        <w:t xml:space="preserve"> independent replications are run per scenario to estimate means and 95% confidence intervals. </w:t>
      </w:r>
      <w:r w:rsidRPr="007674F9">
        <w:rPr>
          <w:rFonts w:ascii="Arial" w:hAnsi="Arial" w:cs="Arial"/>
          <w:sz w:val="22"/>
          <w:highlight w:val="yellow"/>
        </w:rPr>
        <w:t>Two scenarios are evaluated: varying funded bed numbers from 22 to 29 under the current surgical schedule, and redistributing elective surgery across five- and seven-day schedules with bed count fixed at 24</w:t>
      </w:r>
      <w:r w:rsidRPr="007674F9">
        <w:rPr>
          <w:sz w:val="22"/>
          <w:highlight w:val="yellow"/>
        </w:rPr>
        <w:t>.</w:t>
      </w:r>
    </w:p>
    <w:p w14:paraId="6D004420" w14:textId="77777777" w:rsidR="00B8547F" w:rsidRPr="000730D4" w:rsidRDefault="00B8547F">
      <w:pPr>
        <w:rPr>
          <w:rFonts w:ascii="Arial" w:hAnsi="Arial" w:cs="Arial"/>
        </w:rPr>
      </w:pPr>
    </w:p>
    <w:sectPr w:rsidR="00B8547F" w:rsidRPr="00073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3A"/>
    <w:rsid w:val="00026C14"/>
    <w:rsid w:val="000730D4"/>
    <w:rsid w:val="000A4111"/>
    <w:rsid w:val="000D203F"/>
    <w:rsid w:val="001001AF"/>
    <w:rsid w:val="001E275F"/>
    <w:rsid w:val="00471B59"/>
    <w:rsid w:val="006740A9"/>
    <w:rsid w:val="00692C3A"/>
    <w:rsid w:val="006C6201"/>
    <w:rsid w:val="007674F9"/>
    <w:rsid w:val="00846650"/>
    <w:rsid w:val="008A57C7"/>
    <w:rsid w:val="008A77AC"/>
    <w:rsid w:val="008B2432"/>
    <w:rsid w:val="008B782B"/>
    <w:rsid w:val="008E6AEB"/>
    <w:rsid w:val="00971B5B"/>
    <w:rsid w:val="009A615C"/>
    <w:rsid w:val="00A21987"/>
    <w:rsid w:val="00A96A02"/>
    <w:rsid w:val="00AE3612"/>
    <w:rsid w:val="00AF3D30"/>
    <w:rsid w:val="00B839DC"/>
    <w:rsid w:val="00B8547F"/>
    <w:rsid w:val="00BF23EE"/>
    <w:rsid w:val="00D26784"/>
    <w:rsid w:val="00DC6AD5"/>
    <w:rsid w:val="00E1126A"/>
    <w:rsid w:val="00E159A0"/>
    <w:rsid w:val="00E90F80"/>
    <w:rsid w:val="00EF7A04"/>
    <w:rsid w:val="00FE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160"/>
  <w15:chartTrackingRefBased/>
  <w15:docId w15:val="{85ADAEBE-5DEB-44B4-9208-99DA380B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159A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9A0"/>
    <w:rPr>
      <w:rFonts w:ascii="Times New Roman" w:eastAsia="Times New Roman" w:hAnsi="Times New Roman" w:cs="Times New Roman"/>
      <w:b/>
      <w:bCs/>
      <w:kern w:val="0"/>
      <w:sz w:val="36"/>
      <w:szCs w:val="36"/>
      <w14:ligatures w14:val="none"/>
    </w:rPr>
  </w:style>
  <w:style w:type="paragraph" w:customStyle="1" w:styleId="font-claude-response-body">
    <w:name w:val="font-claude-response-body"/>
    <w:basedOn w:val="Normal"/>
    <w:rsid w:val="00E159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line-flex">
    <w:name w:val="inline-flex"/>
    <w:basedOn w:val="DefaultParagraphFont"/>
    <w:rsid w:val="00E159A0"/>
  </w:style>
  <w:style w:type="character" w:customStyle="1" w:styleId="text-nowrap">
    <w:name w:val="text-nowrap"/>
    <w:basedOn w:val="DefaultParagraphFont"/>
    <w:rsid w:val="00E15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651007">
      <w:bodyDiv w:val="1"/>
      <w:marLeft w:val="0"/>
      <w:marRight w:val="0"/>
      <w:marTop w:val="0"/>
      <w:marBottom w:val="0"/>
      <w:divBdr>
        <w:top w:val="none" w:sz="0" w:space="0" w:color="auto"/>
        <w:left w:val="none" w:sz="0" w:space="0" w:color="auto"/>
        <w:bottom w:val="none" w:sz="0" w:space="0" w:color="auto"/>
        <w:right w:val="none" w:sz="0" w:space="0" w:color="auto"/>
      </w:divBdr>
    </w:div>
    <w:div w:id="20021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dpi.com/2076-3417/15/4/1861" TargetMode="External"/><Relationship Id="rId5" Type="http://schemas.openxmlformats.org/officeDocument/2006/relationships/hyperlink" Target="https://www.researchgate.net/publication/344421997_Discrete-Event_Simulation_Modeling_of_Critical_Care_Flow_New_Hospital_Old_Challenges" TargetMode="External"/><Relationship Id="rId4" Type="http://schemas.openxmlformats.org/officeDocument/2006/relationships/hyperlink" Target="https://pmc.ncbi.nlm.nih.gov/articles/PMC71188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cp:revision>
  <dcterms:created xsi:type="dcterms:W3CDTF">2026-03-22T17:49:00Z</dcterms:created>
  <dcterms:modified xsi:type="dcterms:W3CDTF">2026-03-22T18:44:00Z</dcterms:modified>
</cp:coreProperties>
</file>