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47F" w:rsidRDefault="00234BFC" w:rsidP="00CE0802">
      <w:pPr>
        <w:pStyle w:val="Heading1"/>
      </w:pPr>
      <w:r>
        <w:t xml:space="preserve">Results </w:t>
      </w:r>
    </w:p>
    <w:p w:rsidR="00234BFC" w:rsidRDefault="00234BFC">
      <w:r>
        <w:t>The discrete event simulation model of the critical care unit (CCU) was run for one year (8760 hours) with 24 available beds as the baseline scenario. The model incorporated six patient arrival streams: emergency, ward, other sources, accident and emergency (A&amp;E), X-ray and elective admissions. Patient arrivals followed exponential distributions for unplanned admissions, while elective cases used a grouped arrival pattern. Length of stay was modelled using lognormal distributions with parameters derived from empirical data.</w:t>
      </w:r>
    </w:p>
    <w:p w:rsidR="00234BFC" w:rsidRDefault="00234BFC">
      <w:r>
        <w:t>To ensure statistical validity, multiple replications were conducted using different random seeds. The baseline scenario was replicated 80 times, and results are presented as mean values with standard deviations. Additionally, five capacity expansion scenarios were evaluated to assess the impact of increasing bed capacity on system performance.</w:t>
      </w:r>
    </w:p>
    <w:p w:rsidR="00234BFC" w:rsidRDefault="00234BFC" w:rsidP="004C3CDF">
      <w:pPr>
        <w:pStyle w:val="Heading2"/>
      </w:pPr>
      <w:r>
        <w:t>Baseline performance</w:t>
      </w:r>
    </w:p>
    <w:p w:rsidR="00234BFC" w:rsidRDefault="00234BFC">
      <w:r>
        <w:t>The simulation generated primary performance indicators to assess system capacity and patient flow across 80 replications. These metrics provide insight into resource utilization, access to care and operational efficiency under current capacity constraints.</w:t>
      </w:r>
    </w:p>
    <w:tbl>
      <w:tblPr>
        <w:tblStyle w:val="TableGrid"/>
        <w:tblW w:w="0" w:type="auto"/>
        <w:tblInd w:w="-147" w:type="dxa"/>
        <w:tblLook w:val="04A0" w:firstRow="1" w:lastRow="0" w:firstColumn="1" w:lastColumn="0" w:noHBand="0" w:noVBand="1"/>
      </w:tblPr>
      <w:tblGrid>
        <w:gridCol w:w="1651"/>
        <w:gridCol w:w="2170"/>
        <w:gridCol w:w="1696"/>
        <w:gridCol w:w="790"/>
        <w:gridCol w:w="1419"/>
        <w:gridCol w:w="1771"/>
      </w:tblGrid>
      <w:tr w:rsidR="006301E4" w:rsidTr="00032C4A">
        <w:tc>
          <w:tcPr>
            <w:tcW w:w="1651" w:type="dxa"/>
            <w:shd w:val="clear" w:color="auto" w:fill="E7E6E6" w:themeFill="background2"/>
          </w:tcPr>
          <w:p w:rsidR="006301E4" w:rsidRDefault="006301E4">
            <w:r>
              <w:t>Bed utilization</w:t>
            </w:r>
          </w:p>
        </w:tc>
        <w:tc>
          <w:tcPr>
            <w:tcW w:w="2170" w:type="dxa"/>
            <w:shd w:val="clear" w:color="auto" w:fill="E7E6E6" w:themeFill="background2"/>
          </w:tcPr>
          <w:p w:rsidR="006301E4" w:rsidRDefault="006301E4">
            <w:r>
              <w:t>Planned cancellations</w:t>
            </w:r>
          </w:p>
        </w:tc>
        <w:tc>
          <w:tcPr>
            <w:tcW w:w="1696" w:type="dxa"/>
            <w:shd w:val="clear" w:color="auto" w:fill="E7E6E6" w:themeFill="background2"/>
          </w:tcPr>
          <w:p w:rsidR="006301E4" w:rsidRDefault="006301E4">
            <w:r>
              <w:t>Mean waiting time (unplanned)</w:t>
            </w:r>
          </w:p>
        </w:tc>
        <w:tc>
          <w:tcPr>
            <w:tcW w:w="790" w:type="dxa"/>
            <w:shd w:val="clear" w:color="auto" w:fill="E7E6E6" w:themeFill="background2"/>
          </w:tcPr>
          <w:p w:rsidR="006301E4" w:rsidRDefault="006301E4">
            <w:r>
              <w:t>Mean queue size</w:t>
            </w:r>
          </w:p>
        </w:tc>
        <w:tc>
          <w:tcPr>
            <w:tcW w:w="1419" w:type="dxa"/>
            <w:shd w:val="clear" w:color="auto" w:fill="E7E6E6" w:themeFill="background2"/>
          </w:tcPr>
          <w:p w:rsidR="006301E4" w:rsidRDefault="006301E4">
            <w:r>
              <w:t xml:space="preserve">Total patients admitted </w:t>
            </w:r>
          </w:p>
        </w:tc>
        <w:tc>
          <w:tcPr>
            <w:tcW w:w="1771" w:type="dxa"/>
            <w:shd w:val="clear" w:color="auto" w:fill="E7E6E6" w:themeFill="background2"/>
          </w:tcPr>
          <w:p w:rsidR="006301E4" w:rsidRDefault="006301E4">
            <w:r>
              <w:t>Total patients discharged</w:t>
            </w:r>
          </w:p>
        </w:tc>
      </w:tr>
      <w:tr w:rsidR="006301E4" w:rsidTr="00032C4A">
        <w:tc>
          <w:tcPr>
            <w:tcW w:w="1651" w:type="dxa"/>
          </w:tcPr>
          <w:p w:rsidR="006301E4" w:rsidRDefault="006301E4">
            <w:r>
              <w:t>87%</w:t>
            </w:r>
          </w:p>
        </w:tc>
        <w:tc>
          <w:tcPr>
            <w:tcW w:w="2170" w:type="dxa"/>
          </w:tcPr>
          <w:p w:rsidR="006301E4" w:rsidRDefault="002D76C4">
            <w:r>
              <w:t>390.15</w:t>
            </w:r>
          </w:p>
        </w:tc>
        <w:tc>
          <w:tcPr>
            <w:tcW w:w="1696" w:type="dxa"/>
          </w:tcPr>
          <w:p w:rsidR="006301E4" w:rsidRDefault="002D76C4">
            <w:r>
              <w:t>48.05</w:t>
            </w:r>
          </w:p>
        </w:tc>
        <w:tc>
          <w:tcPr>
            <w:tcW w:w="790" w:type="dxa"/>
          </w:tcPr>
          <w:p w:rsidR="006301E4" w:rsidRDefault="002D76C4">
            <w:r>
              <w:t>6.06</w:t>
            </w:r>
          </w:p>
        </w:tc>
        <w:tc>
          <w:tcPr>
            <w:tcW w:w="1419" w:type="dxa"/>
          </w:tcPr>
          <w:p w:rsidR="006301E4" w:rsidRDefault="002D76C4">
            <w:r>
              <w:t>2031.18</w:t>
            </w:r>
          </w:p>
        </w:tc>
        <w:tc>
          <w:tcPr>
            <w:tcW w:w="1771" w:type="dxa"/>
          </w:tcPr>
          <w:p w:rsidR="006301E4" w:rsidRDefault="002D76C4">
            <w:r>
              <w:t>2009.39</w:t>
            </w:r>
          </w:p>
        </w:tc>
      </w:tr>
      <w:tr w:rsidR="006301E4" w:rsidTr="00032C4A">
        <w:tc>
          <w:tcPr>
            <w:tcW w:w="1651" w:type="dxa"/>
          </w:tcPr>
          <w:p w:rsidR="006301E4" w:rsidRDefault="006301E4"/>
        </w:tc>
        <w:tc>
          <w:tcPr>
            <w:tcW w:w="2170" w:type="dxa"/>
          </w:tcPr>
          <w:p w:rsidR="006301E4" w:rsidRDefault="006301E4"/>
        </w:tc>
        <w:tc>
          <w:tcPr>
            <w:tcW w:w="1696" w:type="dxa"/>
          </w:tcPr>
          <w:p w:rsidR="006301E4" w:rsidRDefault="006301E4"/>
        </w:tc>
        <w:tc>
          <w:tcPr>
            <w:tcW w:w="790" w:type="dxa"/>
          </w:tcPr>
          <w:p w:rsidR="006301E4" w:rsidRDefault="006301E4"/>
        </w:tc>
        <w:tc>
          <w:tcPr>
            <w:tcW w:w="1419" w:type="dxa"/>
          </w:tcPr>
          <w:p w:rsidR="006301E4" w:rsidRDefault="006301E4"/>
        </w:tc>
        <w:tc>
          <w:tcPr>
            <w:tcW w:w="1771" w:type="dxa"/>
          </w:tcPr>
          <w:p w:rsidR="006301E4" w:rsidRDefault="006301E4"/>
        </w:tc>
      </w:tr>
    </w:tbl>
    <w:p w:rsidR="00234BFC" w:rsidRDefault="008F3103">
      <w:r>
        <w:t>Table 1: Baseline simulation results for the CCU model (mean 80 replications)</w:t>
      </w:r>
    </w:p>
    <w:p w:rsidR="008F3103" w:rsidRDefault="008F3103">
      <w:r>
        <w:t>The baseline results demonstrate substantial variability across replications, with waiting times ranging from 4.85 to 226.90 hours (SD = 40.98) and planned cancellations ranging from 202 to 598 cases (SD = 81.70). This variability reflects the stochastic nature of patient arrivals and length of stay patterns.</w:t>
      </w:r>
    </w:p>
    <w:p w:rsidR="00106108" w:rsidRDefault="00106108" w:rsidP="00681058">
      <w:pPr>
        <w:pStyle w:val="Heading2"/>
      </w:pPr>
      <w:r>
        <w:t>Capacity Expansion Analysis</w:t>
      </w:r>
    </w:p>
    <w:p w:rsidR="00106108" w:rsidRDefault="00106108">
      <w:r>
        <w:t>Five alternative scenarios were evaluated by incrementally increasing bed capacity from the baseline of 24 beds. Each scenario was replicated multiple times to establish reliable performance estimates. The results demonstrate the relationship between capacity investment and operational performance improvements.</w:t>
      </w:r>
    </w:p>
    <w:tbl>
      <w:tblPr>
        <w:tblStyle w:val="TableGrid"/>
        <w:tblW w:w="0" w:type="auto"/>
        <w:tblLook w:val="04A0" w:firstRow="1" w:lastRow="0" w:firstColumn="1" w:lastColumn="0" w:noHBand="0" w:noVBand="1"/>
      </w:tblPr>
      <w:tblGrid>
        <w:gridCol w:w="2547"/>
        <w:gridCol w:w="1701"/>
        <w:gridCol w:w="1417"/>
        <w:gridCol w:w="1418"/>
        <w:gridCol w:w="1276"/>
        <w:gridCol w:w="991"/>
      </w:tblGrid>
      <w:tr w:rsidR="008B49BB" w:rsidTr="007800DD">
        <w:tc>
          <w:tcPr>
            <w:tcW w:w="2547" w:type="dxa"/>
          </w:tcPr>
          <w:p w:rsidR="008B49BB" w:rsidRDefault="008B49BB">
            <w:r>
              <w:t xml:space="preserve">Metric </w:t>
            </w:r>
          </w:p>
        </w:tc>
        <w:tc>
          <w:tcPr>
            <w:tcW w:w="1701" w:type="dxa"/>
          </w:tcPr>
          <w:p w:rsidR="008B49BB" w:rsidRDefault="008B49BB">
            <w:r>
              <w:t>Base (24)</w:t>
            </w:r>
          </w:p>
        </w:tc>
        <w:tc>
          <w:tcPr>
            <w:tcW w:w="1417" w:type="dxa"/>
          </w:tcPr>
          <w:p w:rsidR="008B49BB" w:rsidRDefault="008B49BB">
            <w:r>
              <w:t>+5 Beds</w:t>
            </w:r>
          </w:p>
        </w:tc>
        <w:tc>
          <w:tcPr>
            <w:tcW w:w="1418" w:type="dxa"/>
          </w:tcPr>
          <w:p w:rsidR="008B49BB" w:rsidRDefault="008B49BB">
            <w:r>
              <w:t>+ 10 Beds</w:t>
            </w:r>
          </w:p>
        </w:tc>
        <w:tc>
          <w:tcPr>
            <w:tcW w:w="1276" w:type="dxa"/>
          </w:tcPr>
          <w:p w:rsidR="008B49BB" w:rsidRDefault="008B49BB">
            <w:r>
              <w:t>+15 Beds</w:t>
            </w:r>
          </w:p>
        </w:tc>
        <w:tc>
          <w:tcPr>
            <w:tcW w:w="991" w:type="dxa"/>
          </w:tcPr>
          <w:p w:rsidR="008B49BB" w:rsidRDefault="008B49BB">
            <w:r>
              <w:t>+20 Beds</w:t>
            </w:r>
          </w:p>
        </w:tc>
      </w:tr>
      <w:tr w:rsidR="008B49BB" w:rsidTr="007800DD">
        <w:tc>
          <w:tcPr>
            <w:tcW w:w="2547" w:type="dxa"/>
          </w:tcPr>
          <w:p w:rsidR="008B49BB" w:rsidRDefault="008B49BB">
            <w:r>
              <w:t>Wait time (hours)</w:t>
            </w:r>
          </w:p>
        </w:tc>
        <w:tc>
          <w:tcPr>
            <w:tcW w:w="1701" w:type="dxa"/>
          </w:tcPr>
          <w:p w:rsidR="008B49BB" w:rsidRDefault="008B49BB">
            <w:r>
              <w:t>48.80</w:t>
            </w:r>
          </w:p>
        </w:tc>
        <w:tc>
          <w:tcPr>
            <w:tcW w:w="1417" w:type="dxa"/>
          </w:tcPr>
          <w:p w:rsidR="008B49BB" w:rsidRDefault="008B49BB">
            <w:r>
              <w:t>3.56</w:t>
            </w:r>
          </w:p>
        </w:tc>
        <w:tc>
          <w:tcPr>
            <w:tcW w:w="1418" w:type="dxa"/>
          </w:tcPr>
          <w:p w:rsidR="008B49BB" w:rsidRDefault="008B49BB">
            <w:r>
              <w:t>0.32</w:t>
            </w:r>
          </w:p>
        </w:tc>
        <w:tc>
          <w:tcPr>
            <w:tcW w:w="1276" w:type="dxa"/>
          </w:tcPr>
          <w:p w:rsidR="008B49BB" w:rsidRDefault="008B49BB">
            <w:r>
              <w:t>0.03</w:t>
            </w:r>
          </w:p>
        </w:tc>
        <w:tc>
          <w:tcPr>
            <w:tcW w:w="991" w:type="dxa"/>
          </w:tcPr>
          <w:p w:rsidR="008B49BB" w:rsidRDefault="008B49BB">
            <w:r>
              <w:t>0.00</w:t>
            </w:r>
          </w:p>
        </w:tc>
      </w:tr>
      <w:tr w:rsidR="008B49BB" w:rsidTr="007800DD">
        <w:tc>
          <w:tcPr>
            <w:tcW w:w="2547" w:type="dxa"/>
          </w:tcPr>
          <w:p w:rsidR="008B49BB" w:rsidRDefault="008B49BB">
            <w:r>
              <w:t>Queue size</w:t>
            </w:r>
          </w:p>
        </w:tc>
        <w:tc>
          <w:tcPr>
            <w:tcW w:w="1701" w:type="dxa"/>
          </w:tcPr>
          <w:p w:rsidR="008B49BB" w:rsidRDefault="008B49BB">
            <w:r>
              <w:t>6.17</w:t>
            </w:r>
          </w:p>
        </w:tc>
        <w:tc>
          <w:tcPr>
            <w:tcW w:w="1417" w:type="dxa"/>
          </w:tcPr>
          <w:p w:rsidR="008B49BB" w:rsidRDefault="008B49BB">
            <w:r>
              <w:t>0.41</w:t>
            </w:r>
          </w:p>
        </w:tc>
        <w:tc>
          <w:tcPr>
            <w:tcW w:w="1418" w:type="dxa"/>
          </w:tcPr>
          <w:p w:rsidR="008B49BB" w:rsidRDefault="008B49BB">
            <w:r>
              <w:t>0.04</w:t>
            </w:r>
          </w:p>
        </w:tc>
        <w:tc>
          <w:tcPr>
            <w:tcW w:w="1276" w:type="dxa"/>
          </w:tcPr>
          <w:p w:rsidR="008B49BB" w:rsidRDefault="008B49BB">
            <w:r>
              <w:t>0.00</w:t>
            </w:r>
          </w:p>
        </w:tc>
        <w:tc>
          <w:tcPr>
            <w:tcW w:w="991" w:type="dxa"/>
          </w:tcPr>
          <w:p w:rsidR="008B49BB" w:rsidRDefault="008B49BB">
            <w:r>
              <w:t>0.00</w:t>
            </w:r>
          </w:p>
        </w:tc>
      </w:tr>
      <w:tr w:rsidR="008B49BB" w:rsidTr="007800DD">
        <w:tc>
          <w:tcPr>
            <w:tcW w:w="2547" w:type="dxa"/>
          </w:tcPr>
          <w:p w:rsidR="008B49BB" w:rsidRDefault="008B49BB">
            <w:r>
              <w:t>Bed utilization (%)</w:t>
            </w:r>
          </w:p>
        </w:tc>
        <w:tc>
          <w:tcPr>
            <w:tcW w:w="1701" w:type="dxa"/>
          </w:tcPr>
          <w:p w:rsidR="008B49BB" w:rsidRDefault="008B49BB">
            <w:r>
              <w:t>87</w:t>
            </w:r>
          </w:p>
        </w:tc>
        <w:tc>
          <w:tcPr>
            <w:tcW w:w="1417" w:type="dxa"/>
          </w:tcPr>
          <w:p w:rsidR="008B49BB" w:rsidRDefault="008B49BB">
            <w:r>
              <w:t>76</w:t>
            </w:r>
          </w:p>
        </w:tc>
        <w:tc>
          <w:tcPr>
            <w:tcW w:w="1418" w:type="dxa"/>
          </w:tcPr>
          <w:p w:rsidR="008B49BB" w:rsidRDefault="008B49BB">
            <w:r>
              <w:t>66</w:t>
            </w:r>
          </w:p>
        </w:tc>
        <w:tc>
          <w:tcPr>
            <w:tcW w:w="1276" w:type="dxa"/>
          </w:tcPr>
          <w:p w:rsidR="008B49BB" w:rsidRDefault="008B49BB">
            <w:r>
              <w:t>58</w:t>
            </w:r>
          </w:p>
        </w:tc>
        <w:tc>
          <w:tcPr>
            <w:tcW w:w="991" w:type="dxa"/>
          </w:tcPr>
          <w:p w:rsidR="008B49BB" w:rsidRDefault="008B49BB">
            <w:r>
              <w:t>51</w:t>
            </w:r>
          </w:p>
        </w:tc>
      </w:tr>
      <w:tr w:rsidR="008B49BB" w:rsidTr="007800DD">
        <w:tc>
          <w:tcPr>
            <w:tcW w:w="2547" w:type="dxa"/>
          </w:tcPr>
          <w:p w:rsidR="008B49BB" w:rsidRDefault="008B49BB">
            <w:r>
              <w:t>Planned cancellations</w:t>
            </w:r>
          </w:p>
        </w:tc>
        <w:tc>
          <w:tcPr>
            <w:tcW w:w="1701" w:type="dxa"/>
          </w:tcPr>
          <w:p w:rsidR="008B49BB" w:rsidRDefault="008B49BB">
            <w:r>
              <w:t>383.35</w:t>
            </w:r>
          </w:p>
        </w:tc>
        <w:tc>
          <w:tcPr>
            <w:tcW w:w="1417" w:type="dxa"/>
          </w:tcPr>
          <w:p w:rsidR="008B49BB" w:rsidRDefault="008B49BB">
            <w:r>
              <w:t>121.25</w:t>
            </w:r>
          </w:p>
        </w:tc>
        <w:tc>
          <w:tcPr>
            <w:tcW w:w="1418" w:type="dxa"/>
          </w:tcPr>
          <w:p w:rsidR="008B49BB" w:rsidRDefault="008B49BB">
            <w:r>
              <w:t>21.80</w:t>
            </w:r>
          </w:p>
        </w:tc>
        <w:tc>
          <w:tcPr>
            <w:tcW w:w="1276" w:type="dxa"/>
          </w:tcPr>
          <w:p w:rsidR="008B49BB" w:rsidRDefault="008B49BB">
            <w:r>
              <w:t>2.37</w:t>
            </w:r>
          </w:p>
        </w:tc>
        <w:tc>
          <w:tcPr>
            <w:tcW w:w="991" w:type="dxa"/>
          </w:tcPr>
          <w:p w:rsidR="008B49BB" w:rsidRDefault="008B49BB">
            <w:r>
              <w:t>0.18</w:t>
            </w:r>
          </w:p>
        </w:tc>
      </w:tr>
      <w:tr w:rsidR="008B49BB" w:rsidTr="007800DD">
        <w:tc>
          <w:tcPr>
            <w:tcW w:w="2547" w:type="dxa"/>
          </w:tcPr>
          <w:p w:rsidR="008B49BB" w:rsidRDefault="008B49BB">
            <w:r>
              <w:t>Total admissions</w:t>
            </w:r>
          </w:p>
        </w:tc>
        <w:tc>
          <w:tcPr>
            <w:tcW w:w="1701" w:type="dxa"/>
          </w:tcPr>
          <w:p w:rsidR="008B49BB" w:rsidRDefault="008B49BB">
            <w:r>
              <w:t>2037.39</w:t>
            </w:r>
          </w:p>
        </w:tc>
        <w:tc>
          <w:tcPr>
            <w:tcW w:w="1417" w:type="dxa"/>
          </w:tcPr>
          <w:p w:rsidR="008B49BB" w:rsidRDefault="008B49BB">
            <w:r>
              <w:t>2309.16</w:t>
            </w:r>
          </w:p>
        </w:tc>
        <w:tc>
          <w:tcPr>
            <w:tcW w:w="1418" w:type="dxa"/>
          </w:tcPr>
          <w:p w:rsidR="008B49BB" w:rsidRDefault="008B49BB">
            <w:r>
              <w:t>2409.45</w:t>
            </w:r>
          </w:p>
        </w:tc>
        <w:tc>
          <w:tcPr>
            <w:tcW w:w="1276" w:type="dxa"/>
          </w:tcPr>
          <w:p w:rsidR="008B49BB" w:rsidRDefault="008B49BB">
            <w:r>
              <w:t>2429.10</w:t>
            </w:r>
          </w:p>
        </w:tc>
        <w:tc>
          <w:tcPr>
            <w:tcW w:w="991" w:type="dxa"/>
          </w:tcPr>
          <w:p w:rsidR="008B49BB" w:rsidRDefault="008B49BB">
            <w:r>
              <w:t>2431.29</w:t>
            </w:r>
          </w:p>
        </w:tc>
      </w:tr>
      <w:tr w:rsidR="008B49BB" w:rsidTr="007800DD">
        <w:tc>
          <w:tcPr>
            <w:tcW w:w="2547" w:type="dxa"/>
          </w:tcPr>
          <w:p w:rsidR="008B49BB" w:rsidRDefault="008B49BB">
            <w:r>
              <w:t>To3tal discharges</w:t>
            </w:r>
          </w:p>
        </w:tc>
        <w:tc>
          <w:tcPr>
            <w:tcW w:w="1701" w:type="dxa"/>
          </w:tcPr>
          <w:p w:rsidR="008B49BB" w:rsidRDefault="008B49BB">
            <w:r>
              <w:t>2015.49</w:t>
            </w:r>
          </w:p>
        </w:tc>
        <w:tc>
          <w:tcPr>
            <w:tcW w:w="1417" w:type="dxa"/>
          </w:tcPr>
          <w:p w:rsidR="008B49BB" w:rsidRDefault="008B49BB">
            <w:r>
              <w:t>2286.22</w:t>
            </w:r>
          </w:p>
        </w:tc>
        <w:tc>
          <w:tcPr>
            <w:tcW w:w="1418" w:type="dxa"/>
          </w:tcPr>
          <w:p w:rsidR="008B49BB" w:rsidRDefault="008B49BB">
            <w:r>
              <w:t>2385.84</w:t>
            </w:r>
          </w:p>
        </w:tc>
        <w:tc>
          <w:tcPr>
            <w:tcW w:w="1276" w:type="dxa"/>
          </w:tcPr>
          <w:p w:rsidR="008B49BB" w:rsidRDefault="008B49BB">
            <w:r>
              <w:t>2405.20</w:t>
            </w:r>
          </w:p>
        </w:tc>
        <w:tc>
          <w:tcPr>
            <w:tcW w:w="991" w:type="dxa"/>
          </w:tcPr>
          <w:p w:rsidR="008B49BB" w:rsidRDefault="008B49BB">
            <w:r>
              <w:t>2407.6</w:t>
            </w:r>
          </w:p>
        </w:tc>
      </w:tr>
    </w:tbl>
    <w:p w:rsidR="008B49BB" w:rsidRDefault="00F80F27">
      <w:r>
        <w:t>Table 2: Comparison of baseline and capacity expansion scenarios</w:t>
      </w:r>
    </w:p>
    <w:p w:rsidR="00F80F27" w:rsidRDefault="00F80F27" w:rsidP="00CE0802">
      <w:pPr>
        <w:pStyle w:val="Heading2"/>
      </w:pPr>
      <w:r>
        <w:lastRenderedPageBreak/>
        <w:t>Patient Admissions and System throughput</w:t>
      </w:r>
    </w:p>
    <w:p w:rsidR="00F80F27" w:rsidRDefault="00F80F27">
      <w:r>
        <w:t>Under baseline capacity, the CCU admitted an average of 2031 patients and discharged 2009 patients over the simulation period across 80 replications. The discrepancy between admissions and discharges reflects patient still occupying beds at the end of the simulation run. However, the system experienced an average of 390 planned cancellations due to bed unavailability at the time of scheduled admission.</w:t>
      </w:r>
    </w:p>
    <w:p w:rsidR="0002725E" w:rsidRDefault="0002725E">
      <w:r>
        <w:t>Capacity expansion scenarios demonstrate substantial improvements in throughput. Adding five beds increased total admissions to 2309 (13.3% increase), while reducing planned cancellations by 68.4% to 121 cases. With 10 additional beds, admissions rose to 2409 and cancellations dropped to 22 cases annually. Further capacity increases yielded diminishing returns, with 15 and 20 additional beds producing only marginal throughput improvements beyond the 10 bed scenario.</w:t>
      </w:r>
    </w:p>
    <w:p w:rsidR="00FB1DE4" w:rsidRDefault="00FB1DE4" w:rsidP="002347EF">
      <w:pPr>
        <w:pStyle w:val="Heading2"/>
      </w:pPr>
      <w:r>
        <w:t xml:space="preserve">Waiting times and queue </w:t>
      </w:r>
      <w:bookmarkStart w:id="0" w:name="_GoBack"/>
      <w:bookmarkEnd w:id="0"/>
    </w:p>
    <w:p w:rsidR="00FB1DE4" w:rsidRDefault="00FB1DE4">
      <w:r>
        <w:t>Unplanned patients experienced a mean waiting time of 48.05 hours under baseline capacity. This extended waiting period reflects severe capacity constraints with an average queue of 6.17 patients waiting for bed allocation at any given time.</w:t>
      </w:r>
      <w:r w:rsidR="009D3637">
        <w:t xml:space="preserve"> However, capacity expansion produces reductions in waiting times. Adding five beds reduces mean waiting time to 3.56 hours and queue size to 0.41 patients. With 10 additional beds, waiting times become negligible (0.32 hours), effectively eliminating access delays.</w:t>
      </w:r>
    </w:p>
    <w:p w:rsidR="00B53EB9" w:rsidRDefault="00B53EB9" w:rsidP="00CE0802">
      <w:pPr>
        <w:pStyle w:val="Heading2"/>
      </w:pPr>
      <w:r>
        <w:t xml:space="preserve">Bed utilization </w:t>
      </w:r>
    </w:p>
    <w:p w:rsidR="00B53EB9" w:rsidRDefault="00B53EB9">
      <w:r>
        <w:t>The baseline CCU achieved a bed utilization rate of 87% across replications. This high utilization rate indicates strong demand relative to capacity, though slightly lower than the single run result of 92.74% reported in initial testing. The occupancy metric accounts for both patient length of stay and the five hour cleaning period implemented after each patient discharge.</w:t>
      </w:r>
      <w:r w:rsidR="009D389F">
        <w:t xml:space="preserve"> Capacity expansion however showed the expected inverse relationship between capacity and utilization, five additional beds reduce utilization to 76%, while 10, 15, and 20 additional beds produce utilization rates of 66%, 58% and 51% respectively. </w:t>
      </w:r>
    </w:p>
    <w:sectPr w:rsidR="00B53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A0F"/>
    <w:rsid w:val="0002725E"/>
    <w:rsid w:val="00032C4A"/>
    <w:rsid w:val="00106108"/>
    <w:rsid w:val="002347EF"/>
    <w:rsid w:val="00234BFC"/>
    <w:rsid w:val="002D76C4"/>
    <w:rsid w:val="0040416F"/>
    <w:rsid w:val="004C3CDF"/>
    <w:rsid w:val="006301E4"/>
    <w:rsid w:val="00681058"/>
    <w:rsid w:val="0069143F"/>
    <w:rsid w:val="007800DD"/>
    <w:rsid w:val="007F0573"/>
    <w:rsid w:val="008B49BB"/>
    <w:rsid w:val="008F3103"/>
    <w:rsid w:val="009D3637"/>
    <w:rsid w:val="009D389F"/>
    <w:rsid w:val="00B53EB9"/>
    <w:rsid w:val="00B8547F"/>
    <w:rsid w:val="00CE0802"/>
    <w:rsid w:val="00DF7A0F"/>
    <w:rsid w:val="00F80F27"/>
    <w:rsid w:val="00FB1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1503"/>
  <w15:chartTrackingRefBased/>
  <w15:docId w15:val="{E6161AC5-3C46-4806-9321-331E047FD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E08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08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0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E080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E080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682</Words>
  <Characters>3894</Characters>
  <Application>Microsoft Office Word</Application>
  <DocSecurity>0</DocSecurity>
  <Lines>32</Lines>
  <Paragraphs>9</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26</cp:revision>
  <dcterms:created xsi:type="dcterms:W3CDTF">2026-03-25T18:03:00Z</dcterms:created>
  <dcterms:modified xsi:type="dcterms:W3CDTF">2026-03-25T19:03:00Z</dcterms:modified>
</cp:coreProperties>
</file>