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710F29" w14:textId="600AC8A5" w:rsidR="00E159A0" w:rsidRPr="00E159A0" w:rsidRDefault="00BF23EE" w:rsidP="00AA1904">
      <w:pPr>
        <w:pStyle w:val="Heading1"/>
        <w:rPr>
          <w:rFonts w:eastAsia="Times New Roman"/>
        </w:rPr>
      </w:pPr>
      <w:r w:rsidRPr="000730D4">
        <w:rPr>
          <w:rFonts w:eastAsia="Times New Roman"/>
        </w:rPr>
        <w:t xml:space="preserve">Introduction </w:t>
      </w:r>
    </w:p>
    <w:p w14:paraId="665F6BBD" w14:textId="03617F77" w:rsidR="00E159A0" w:rsidRPr="00E159A0" w:rsidRDefault="00E159A0" w:rsidP="000730D4">
      <w:pPr>
        <w:spacing w:before="100" w:beforeAutospacing="1" w:after="100" w:afterAutospacing="1" w:line="276" w:lineRule="auto"/>
        <w:rPr>
          <w:rFonts w:ascii="Arial" w:eastAsia="Times New Roman" w:hAnsi="Arial" w:cs="Arial"/>
          <w:kern w:val="0"/>
          <w:szCs w:val="24"/>
          <w14:ligatures w14:val="none"/>
        </w:rPr>
      </w:pPr>
      <w:r w:rsidRPr="00E159A0">
        <w:rPr>
          <w:rFonts w:ascii="Arial" w:eastAsia="Times New Roman" w:hAnsi="Arial" w:cs="Arial"/>
          <w:kern w:val="0"/>
          <w:szCs w:val="24"/>
          <w14:ligatures w14:val="none"/>
        </w:rPr>
        <w:t>Critical care units (CCUs) represent one of the most resource-intensive environments within the National Health Service (NHS), providing life-sustaining treatment to the most acutely ill patients. The demand for critical care beds in the UK is projected to grow by four to five percent annually, placing mounting pressure on a system already operating at or near capacity (Williams et al., 2020). A persistent consequence of this strain is the can</w:t>
      </w:r>
      <w:r w:rsidR="00971B5B">
        <w:rPr>
          <w:rFonts w:ascii="Arial" w:eastAsia="Times New Roman" w:hAnsi="Arial" w:cs="Arial"/>
          <w:kern w:val="0"/>
          <w:szCs w:val="24"/>
          <w14:ligatures w14:val="none"/>
        </w:rPr>
        <w:t xml:space="preserve">cellation of elective surgery </w:t>
      </w:r>
      <w:r w:rsidRPr="00E159A0">
        <w:rPr>
          <w:rFonts w:ascii="Arial" w:eastAsia="Times New Roman" w:hAnsi="Arial" w:cs="Arial"/>
          <w:kern w:val="0"/>
          <w:szCs w:val="24"/>
          <w14:ligatures w14:val="none"/>
        </w:rPr>
        <w:t xml:space="preserve">when patients scheduled for procedures requiring post-operative CCU care cannot be admitted because no bed is available. As the UK NHS entered its 70th year, figures from the first quarter of 2018 showed that 25,475 operations were cancelled on the day of surgery, the highest quarterly figure recorded since records began in 1994. </w:t>
      </w:r>
      <w:hyperlink r:id="rId4" w:tgtFrame="_blank" w:history="1">
        <w:r w:rsidRPr="000730D4">
          <w:rPr>
            <w:rFonts w:ascii="Arial" w:eastAsia="Times New Roman" w:hAnsi="Arial" w:cs="Arial"/>
            <w:color w:val="0000FF"/>
            <w:kern w:val="0"/>
            <w:szCs w:val="24"/>
            <w:u w:val="single"/>
            <w14:ligatures w14:val="none"/>
          </w:rPr>
          <w:t>PubMed Central</w:t>
        </w:r>
      </w:hyperlink>
      <w:r w:rsidRPr="00E159A0">
        <w:rPr>
          <w:rFonts w:ascii="Arial" w:eastAsia="Times New Roman" w:hAnsi="Arial" w:cs="Arial"/>
          <w:kern w:val="0"/>
          <w:szCs w:val="24"/>
          <w14:ligatures w14:val="none"/>
        </w:rPr>
        <w:t xml:space="preserve"> Such cancellations carry significant costs: they extend waiting lists, generate patient distress, and represent wasted clinical and administrative resource.</w:t>
      </w:r>
    </w:p>
    <w:p w14:paraId="75B51550" w14:textId="26A4A2E2" w:rsidR="00E159A0" w:rsidRPr="00E159A0" w:rsidRDefault="008A77AC" w:rsidP="000730D4">
      <w:pPr>
        <w:spacing w:before="100" w:beforeAutospacing="1" w:after="100" w:afterAutospacing="1" w:line="276" w:lineRule="auto"/>
        <w:rPr>
          <w:rFonts w:ascii="Arial" w:eastAsia="Times New Roman" w:hAnsi="Arial" w:cs="Arial"/>
          <w:kern w:val="0"/>
          <w:szCs w:val="24"/>
          <w14:ligatures w14:val="none"/>
        </w:rPr>
      </w:pPr>
      <w:r w:rsidRPr="000730D4">
        <w:rPr>
          <w:rFonts w:ascii="Arial" w:eastAsia="Times New Roman" w:hAnsi="Arial" w:cs="Arial"/>
          <w:kern w:val="0"/>
          <w:szCs w:val="24"/>
          <w14:ligatures w14:val="none"/>
        </w:rPr>
        <w:t xml:space="preserve">In addition, a </w:t>
      </w:r>
      <w:r w:rsidR="00E159A0" w:rsidRPr="00E159A0">
        <w:rPr>
          <w:rFonts w:ascii="Arial" w:eastAsia="Times New Roman" w:hAnsi="Arial" w:cs="Arial"/>
          <w:kern w:val="0"/>
          <w:szCs w:val="24"/>
          <w14:ligatures w14:val="none"/>
        </w:rPr>
        <w:t>central challenge in CCU management is that bed occupancy is shaped by the simultaneous and competing demands of unplanned emergency admissio</w:t>
      </w:r>
      <w:r w:rsidR="00971B5B">
        <w:rPr>
          <w:rFonts w:ascii="Arial" w:eastAsia="Times New Roman" w:hAnsi="Arial" w:cs="Arial"/>
          <w:kern w:val="0"/>
          <w:szCs w:val="24"/>
          <w14:ligatures w14:val="none"/>
        </w:rPr>
        <w:t xml:space="preserve">ns which cannot be deferred </w:t>
      </w:r>
      <w:r w:rsidR="00E159A0" w:rsidRPr="00E159A0">
        <w:rPr>
          <w:rFonts w:ascii="Arial" w:eastAsia="Times New Roman" w:hAnsi="Arial" w:cs="Arial"/>
          <w:kern w:val="0"/>
          <w:szCs w:val="24"/>
          <w14:ligatures w14:val="none"/>
        </w:rPr>
        <w:t xml:space="preserve">and planned elective patients, whose surgery depends on guaranteed post-operative bed availability. Queuing theory can and has been used to inform bed pool capacity decision making, though rarely by managers themselves, leading to the persistent fallacy of there being a globally applicable optimum average occupancy target, which can lead to over- or under-provision of resources. </w:t>
      </w:r>
      <w:hyperlink r:id="rId5" w:tgtFrame="_blank" w:history="1">
        <w:proofErr w:type="spellStart"/>
        <w:r w:rsidR="00E159A0" w:rsidRPr="000730D4">
          <w:rPr>
            <w:rFonts w:ascii="Arial" w:eastAsia="Times New Roman" w:hAnsi="Arial" w:cs="Arial"/>
            <w:color w:val="0000FF"/>
            <w:kern w:val="0"/>
            <w:szCs w:val="24"/>
            <w:u w:val="single"/>
            <w14:ligatures w14:val="none"/>
          </w:rPr>
          <w:t>ResearchGate</w:t>
        </w:r>
        <w:proofErr w:type="spellEnd"/>
      </w:hyperlink>
      <w:r w:rsidR="00E159A0" w:rsidRPr="00E159A0">
        <w:rPr>
          <w:rFonts w:ascii="Arial" w:eastAsia="Times New Roman" w:hAnsi="Arial" w:cs="Arial"/>
          <w:kern w:val="0"/>
          <w:szCs w:val="24"/>
          <w14:ligatures w14:val="none"/>
        </w:rPr>
        <w:t xml:space="preserve"> Simulation modelling offers a more flexible and accessible alternative, allowing managers to evaluate specific what-if scenarios grounded in the statistical properties of their own patient populations.</w:t>
      </w:r>
    </w:p>
    <w:p w14:paraId="3EFF8E3B" w14:textId="4A70929E" w:rsidR="00E159A0" w:rsidRPr="00E159A0" w:rsidRDefault="00E159A0" w:rsidP="000730D4">
      <w:pPr>
        <w:spacing w:before="100" w:beforeAutospacing="1" w:after="100" w:afterAutospacing="1" w:line="276" w:lineRule="auto"/>
        <w:rPr>
          <w:rFonts w:ascii="Arial" w:eastAsia="Times New Roman" w:hAnsi="Arial" w:cs="Arial"/>
          <w:kern w:val="0"/>
          <w:szCs w:val="24"/>
          <w14:ligatures w14:val="none"/>
        </w:rPr>
      </w:pPr>
      <w:r w:rsidRPr="00E159A0">
        <w:rPr>
          <w:rFonts w:ascii="Arial" w:eastAsia="Times New Roman" w:hAnsi="Arial" w:cs="Arial"/>
          <w:kern w:val="0"/>
          <w:szCs w:val="24"/>
          <w14:ligatures w14:val="none"/>
        </w:rPr>
        <w:t xml:space="preserve">This study replicates and extends the discrete-event simulation (DES) model of Griffiths et al. (2010), originally developed for the Critical Care Unit at the University Hospital of Wales (UHW). The model simulates bed-occupancy dynamics across six patient arrival streams, capturing the stochastic nature of both length of stay and inter-arrival times. Two scenarios are examined: varying the number of funded CCU beds between 22 and 29, and </w:t>
      </w:r>
      <w:r w:rsidRPr="00E159A0">
        <w:rPr>
          <w:rFonts w:ascii="Arial" w:eastAsia="Times New Roman" w:hAnsi="Arial" w:cs="Arial"/>
          <w:kern w:val="0"/>
          <w:szCs w:val="24"/>
          <w:highlight w:val="yellow"/>
          <w14:ligatures w14:val="none"/>
        </w:rPr>
        <w:t>redistributing elective surgery across different day-of-week schedules</w:t>
      </w:r>
      <w:r w:rsidRPr="00E159A0">
        <w:rPr>
          <w:rFonts w:ascii="Arial" w:eastAsia="Times New Roman" w:hAnsi="Arial" w:cs="Arial"/>
          <w:kern w:val="0"/>
          <w:szCs w:val="24"/>
          <w14:ligatures w14:val="none"/>
        </w:rPr>
        <w:t xml:space="preserve">. </w:t>
      </w:r>
      <w:r w:rsidR="00AE3612" w:rsidRPr="00AE3612">
        <w:rPr>
          <w:rFonts w:ascii="Arial" w:eastAsia="Times New Roman" w:hAnsi="Arial" w:cs="Arial"/>
          <w:kern w:val="0"/>
          <w:szCs w:val="24"/>
          <w14:ligatures w14:val="none"/>
        </w:rPr>
        <w:t>The aim is to evaluate the impact of (</w:t>
      </w:r>
      <w:proofErr w:type="spellStart"/>
      <w:r w:rsidR="00AE3612" w:rsidRPr="00AE3612">
        <w:rPr>
          <w:rFonts w:ascii="Arial" w:eastAsia="Times New Roman" w:hAnsi="Arial" w:cs="Arial"/>
          <w:kern w:val="0"/>
          <w:szCs w:val="24"/>
          <w14:ligatures w14:val="none"/>
        </w:rPr>
        <w:t>i</w:t>
      </w:r>
      <w:proofErr w:type="spellEnd"/>
      <w:r w:rsidR="00AE3612" w:rsidRPr="00AE3612">
        <w:rPr>
          <w:rFonts w:ascii="Arial" w:eastAsia="Times New Roman" w:hAnsi="Arial" w:cs="Arial"/>
          <w:kern w:val="0"/>
          <w:szCs w:val="24"/>
          <w14:ligatures w14:val="none"/>
        </w:rPr>
        <w:t>) increased bed capacity and (ii) alternative elective scheduling strategies on elective surgery cancellations and CCU occupancy levels.</w:t>
      </w:r>
    </w:p>
    <w:p w14:paraId="45EEB4D7" w14:textId="06687D5A" w:rsidR="006740A9" w:rsidRPr="006740A9" w:rsidRDefault="006740A9" w:rsidP="00AA1904">
      <w:pPr>
        <w:pStyle w:val="Heading1"/>
      </w:pPr>
      <w:r>
        <w:t xml:space="preserve">Methodology </w:t>
      </w:r>
    </w:p>
    <w:p w14:paraId="6FE6C1A1" w14:textId="77777777"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This study develops a discrete-event simulation (DES) model of patient flow in a 24-bed Critical Care Unit (CCU), based on the framework proposed by Griffiths et al. (2010). DES was selected as it allows for modelling the stochastic and time-dependent nature of healthcare systems, particularly variability in patient arrivals and length of stay (LOS), and enables the evaluation of alternative capacity scenarios.</w:t>
      </w:r>
    </w:p>
    <w:p w14:paraId="2EAA681B" w14:textId="73D9DE29"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 xml:space="preserve">The model was implemented in Python using the SimPy library. Patient arrivals are represented through six streams: Accident and Emergency (A&amp;E), ward transfers, emergency surgery, </w:t>
      </w:r>
      <w:r w:rsidRPr="00C67E54">
        <w:rPr>
          <w:rFonts w:ascii="Arial" w:hAnsi="Arial" w:cs="Arial"/>
          <w:sz w:val="22"/>
        </w:rPr>
        <w:lastRenderedPageBreak/>
        <w:t>transfers from other hospitals, X-ray referrals, and elective surgery.</w:t>
      </w:r>
      <w:commentRangeStart w:id="0"/>
      <w:r w:rsidRPr="00C67E54">
        <w:rPr>
          <w:rFonts w:ascii="Arial" w:hAnsi="Arial" w:cs="Arial"/>
          <w:sz w:val="22"/>
        </w:rPr>
        <w:t xml:space="preserve"> Unplanned arrivals are modelled using exponential inter-arrival time distributions, reflecting random demand, while elective patients are modelled using grouped arrivals to capture the clustering associated with scheduled surgical sessions</w:t>
      </w:r>
      <w:commentRangeEnd w:id="0"/>
      <w:r w:rsidR="00A44C19">
        <w:rPr>
          <w:rStyle w:val="CommentReference"/>
          <w:rFonts w:asciiTheme="minorHAnsi" w:eastAsiaTheme="minorHAnsi" w:hAnsiTheme="minorHAnsi" w:cstheme="minorBidi"/>
          <w:kern w:val="2"/>
          <w14:ligatures w14:val="standardContextual"/>
        </w:rPr>
        <w:commentReference w:id="0"/>
      </w:r>
      <w:r w:rsidRPr="00C67E54">
        <w:rPr>
          <w:rFonts w:ascii="Arial" w:hAnsi="Arial" w:cs="Arial"/>
          <w:sz w:val="22"/>
        </w:rPr>
        <w:t>.</w:t>
      </w:r>
      <w:r w:rsidR="00525F2B">
        <w:rPr>
          <w:rFonts w:ascii="Arial" w:hAnsi="Arial" w:cs="Arial"/>
          <w:sz w:val="22"/>
        </w:rPr>
        <w:t xml:space="preserve"> </w:t>
      </w:r>
      <w:r w:rsidRPr="00C67E54">
        <w:rPr>
          <w:rFonts w:ascii="Arial" w:hAnsi="Arial" w:cs="Arial"/>
          <w:sz w:val="22"/>
        </w:rPr>
        <w:t xml:space="preserve">Length of stay is modelled using lognormal distributions derived from empirical data, allowing the model to capture the right-skewed and heavy-tailed nature of LOS in critical care. The system operates under a capacity constraint: patients are admitted if a bed is available; otherwise, unplanned patients join a queue and wait until </w:t>
      </w:r>
      <w:bookmarkStart w:id="1" w:name="_GoBack"/>
      <w:bookmarkEnd w:id="1"/>
      <w:r w:rsidRPr="00C67E54">
        <w:rPr>
          <w:rFonts w:ascii="Arial" w:hAnsi="Arial" w:cs="Arial"/>
          <w:sz w:val="22"/>
        </w:rPr>
        <w:t>a bed becomes available, while elective patients are cancelled at arrival. Following discharge, each bed undergoes a fixed cleaning period of five hours before becoming available.</w:t>
      </w:r>
    </w:p>
    <w:p w14:paraId="7A9E9BB6" w14:textId="182D00E7" w:rsidR="00C67E54" w:rsidRPr="00C67E54" w:rsidRDefault="00C67E54" w:rsidP="00C67E54">
      <w:pPr>
        <w:pStyle w:val="NormalWeb"/>
        <w:spacing w:line="276" w:lineRule="auto"/>
        <w:rPr>
          <w:rFonts w:ascii="Arial" w:hAnsi="Arial" w:cs="Arial"/>
          <w:sz w:val="22"/>
        </w:rPr>
      </w:pPr>
      <w:r w:rsidRPr="00C67E54">
        <w:rPr>
          <w:rFonts w:ascii="Arial" w:hAnsi="Arial" w:cs="Arial"/>
          <w:sz w:val="22"/>
        </w:rPr>
        <w:t>To ensure reliable performance estimates, a warm-up period of 500 time units was applied to minimise initialisation bias. The model was then simulated over a one-year horizon (8760 hours). Each scenario was replicated 472 times using independent random seeds to ensure statistical stability. Results are reported as mean values across replications.</w:t>
      </w:r>
      <w:r w:rsidR="00F6140B">
        <w:rPr>
          <w:rFonts w:ascii="Arial" w:hAnsi="Arial" w:cs="Arial"/>
          <w:sz w:val="22"/>
        </w:rPr>
        <w:t xml:space="preserve"> </w:t>
      </w:r>
      <w:r w:rsidRPr="00C67E54">
        <w:rPr>
          <w:rFonts w:ascii="Arial" w:hAnsi="Arial" w:cs="Arial"/>
          <w:sz w:val="22"/>
        </w:rPr>
        <w:t>A capacity expansion analysis was conducted by increasing the number of beds beyond the baseline of 24 in incremental steps. System performance was evaluated using key indicators, including waiting time, queue size, bed utilisation,</w:t>
      </w:r>
      <w:r w:rsidR="00E34EEB">
        <w:rPr>
          <w:rFonts w:ascii="Arial" w:hAnsi="Arial" w:cs="Arial"/>
          <w:sz w:val="22"/>
        </w:rPr>
        <w:t xml:space="preserve"> and</w:t>
      </w:r>
      <w:r w:rsidRPr="00C67E54">
        <w:rPr>
          <w:rFonts w:ascii="Arial" w:hAnsi="Arial" w:cs="Arial"/>
          <w:sz w:val="22"/>
        </w:rPr>
        <w:t xml:space="preserve"> planned cancellations</w:t>
      </w:r>
    </w:p>
    <w:p w14:paraId="6D004420" w14:textId="77777777" w:rsidR="00B8547F" w:rsidRPr="000730D4" w:rsidRDefault="00B8547F">
      <w:pPr>
        <w:rPr>
          <w:rFonts w:ascii="Arial" w:hAnsi="Arial" w:cs="Arial"/>
        </w:rPr>
      </w:pPr>
    </w:p>
    <w:sectPr w:rsidR="00B8547F" w:rsidRPr="000730D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p" w:date="2026-03-27T02:33:00Z" w:initials="h">
    <w:p w14:paraId="415BBAC0" w14:textId="65D52088" w:rsidR="00A44C19" w:rsidRDefault="00A44C19">
      <w:pPr>
        <w:pStyle w:val="CommentText"/>
      </w:pPr>
      <w:r>
        <w:rPr>
          <w:rStyle w:val="CommentReference"/>
        </w:rPr>
        <w:annotationRef/>
      </w:r>
      <w:r>
        <w:t>Am not sure if this is correct, so if not please include the parameters we used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15BBAC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Windows Live" w15:userId="89784b3a050aeb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3A"/>
    <w:rsid w:val="00026C14"/>
    <w:rsid w:val="000730D4"/>
    <w:rsid w:val="000A4111"/>
    <w:rsid w:val="000D203F"/>
    <w:rsid w:val="001001AF"/>
    <w:rsid w:val="001E275F"/>
    <w:rsid w:val="003F32CA"/>
    <w:rsid w:val="00471B59"/>
    <w:rsid w:val="00525F2B"/>
    <w:rsid w:val="006740A9"/>
    <w:rsid w:val="00692C3A"/>
    <w:rsid w:val="006C6201"/>
    <w:rsid w:val="007674F9"/>
    <w:rsid w:val="00846650"/>
    <w:rsid w:val="008A57C7"/>
    <w:rsid w:val="008A77AC"/>
    <w:rsid w:val="008B2432"/>
    <w:rsid w:val="008B782B"/>
    <w:rsid w:val="008E6AEB"/>
    <w:rsid w:val="00971B5B"/>
    <w:rsid w:val="009A615C"/>
    <w:rsid w:val="00A21987"/>
    <w:rsid w:val="00A44C19"/>
    <w:rsid w:val="00A96A02"/>
    <w:rsid w:val="00AA1904"/>
    <w:rsid w:val="00AE3612"/>
    <w:rsid w:val="00AF3D30"/>
    <w:rsid w:val="00B839DC"/>
    <w:rsid w:val="00B8547F"/>
    <w:rsid w:val="00BF23EE"/>
    <w:rsid w:val="00C67E54"/>
    <w:rsid w:val="00CA2920"/>
    <w:rsid w:val="00D26784"/>
    <w:rsid w:val="00DC6AD5"/>
    <w:rsid w:val="00E1126A"/>
    <w:rsid w:val="00E159A0"/>
    <w:rsid w:val="00E34EEB"/>
    <w:rsid w:val="00E90F80"/>
    <w:rsid w:val="00EF7A04"/>
    <w:rsid w:val="00F6140B"/>
    <w:rsid w:val="00FE3D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24160"/>
  <w15:chartTrackingRefBased/>
  <w15:docId w15:val="{85ADAEBE-5DEB-44B4-9208-99DA380B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190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59A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59A0"/>
    <w:rPr>
      <w:rFonts w:ascii="Times New Roman" w:eastAsia="Times New Roman" w:hAnsi="Times New Roman" w:cs="Times New Roman"/>
      <w:b/>
      <w:bCs/>
      <w:kern w:val="0"/>
      <w:sz w:val="36"/>
      <w:szCs w:val="36"/>
      <w14:ligatures w14:val="none"/>
    </w:rPr>
  </w:style>
  <w:style w:type="paragraph" w:customStyle="1" w:styleId="font-claude-response-body">
    <w:name w:val="font-claude-response-body"/>
    <w:basedOn w:val="Normal"/>
    <w:rsid w:val="00E159A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nline-flex">
    <w:name w:val="inline-flex"/>
    <w:basedOn w:val="DefaultParagraphFont"/>
    <w:rsid w:val="00E159A0"/>
  </w:style>
  <w:style w:type="character" w:customStyle="1" w:styleId="text-nowrap">
    <w:name w:val="text-nowrap"/>
    <w:basedOn w:val="DefaultParagraphFont"/>
    <w:rsid w:val="00E159A0"/>
  </w:style>
  <w:style w:type="paragraph" w:styleId="NormalWeb">
    <w:name w:val="Normal (Web)"/>
    <w:basedOn w:val="Normal"/>
    <w:uiPriority w:val="99"/>
    <w:semiHidden/>
    <w:unhideWhenUsed/>
    <w:rsid w:val="00C67E5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AA1904"/>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A44C19"/>
    <w:rPr>
      <w:sz w:val="16"/>
      <w:szCs w:val="16"/>
    </w:rPr>
  </w:style>
  <w:style w:type="paragraph" w:styleId="CommentText">
    <w:name w:val="annotation text"/>
    <w:basedOn w:val="Normal"/>
    <w:link w:val="CommentTextChar"/>
    <w:uiPriority w:val="99"/>
    <w:semiHidden/>
    <w:unhideWhenUsed/>
    <w:rsid w:val="00A44C19"/>
    <w:pPr>
      <w:spacing w:line="240" w:lineRule="auto"/>
    </w:pPr>
    <w:rPr>
      <w:sz w:val="20"/>
      <w:szCs w:val="20"/>
    </w:rPr>
  </w:style>
  <w:style w:type="character" w:customStyle="1" w:styleId="CommentTextChar">
    <w:name w:val="Comment Text Char"/>
    <w:basedOn w:val="DefaultParagraphFont"/>
    <w:link w:val="CommentText"/>
    <w:uiPriority w:val="99"/>
    <w:semiHidden/>
    <w:rsid w:val="00A44C19"/>
    <w:rPr>
      <w:sz w:val="20"/>
      <w:szCs w:val="20"/>
    </w:rPr>
  </w:style>
  <w:style w:type="paragraph" w:styleId="CommentSubject">
    <w:name w:val="annotation subject"/>
    <w:basedOn w:val="CommentText"/>
    <w:next w:val="CommentText"/>
    <w:link w:val="CommentSubjectChar"/>
    <w:uiPriority w:val="99"/>
    <w:semiHidden/>
    <w:unhideWhenUsed/>
    <w:rsid w:val="00A44C19"/>
    <w:rPr>
      <w:b/>
      <w:bCs/>
    </w:rPr>
  </w:style>
  <w:style w:type="character" w:customStyle="1" w:styleId="CommentSubjectChar">
    <w:name w:val="Comment Subject Char"/>
    <w:basedOn w:val="CommentTextChar"/>
    <w:link w:val="CommentSubject"/>
    <w:uiPriority w:val="99"/>
    <w:semiHidden/>
    <w:rsid w:val="00A44C19"/>
    <w:rPr>
      <w:b/>
      <w:bCs/>
      <w:sz w:val="20"/>
      <w:szCs w:val="20"/>
    </w:rPr>
  </w:style>
  <w:style w:type="paragraph" w:styleId="BalloonText">
    <w:name w:val="Balloon Text"/>
    <w:basedOn w:val="Normal"/>
    <w:link w:val="BalloonTextChar"/>
    <w:uiPriority w:val="99"/>
    <w:semiHidden/>
    <w:unhideWhenUsed/>
    <w:rsid w:val="00A44C1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4C1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67411410">
      <w:bodyDiv w:val="1"/>
      <w:marLeft w:val="0"/>
      <w:marRight w:val="0"/>
      <w:marTop w:val="0"/>
      <w:marBottom w:val="0"/>
      <w:divBdr>
        <w:top w:val="none" w:sz="0" w:space="0" w:color="auto"/>
        <w:left w:val="none" w:sz="0" w:space="0" w:color="auto"/>
        <w:bottom w:val="none" w:sz="0" w:space="0" w:color="auto"/>
        <w:right w:val="none" w:sz="0" w:space="0" w:color="auto"/>
      </w:divBdr>
    </w:div>
    <w:div w:id="1393651007">
      <w:bodyDiv w:val="1"/>
      <w:marLeft w:val="0"/>
      <w:marRight w:val="0"/>
      <w:marTop w:val="0"/>
      <w:marBottom w:val="0"/>
      <w:divBdr>
        <w:top w:val="none" w:sz="0" w:space="0" w:color="auto"/>
        <w:left w:val="none" w:sz="0" w:space="0" w:color="auto"/>
        <w:bottom w:val="none" w:sz="0" w:space="0" w:color="auto"/>
        <w:right w:val="none" w:sz="0" w:space="0" w:color="auto"/>
      </w:divBdr>
    </w:div>
    <w:div w:id="2002154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hyperlink" Target="https://www.researchgate.net/publication/344421997_Discrete-Event_Simulation_Modeling_of_Critical_Care_Flow_New_Hospital_Old_Challenges" TargetMode="External"/><Relationship Id="rId10" Type="http://schemas.openxmlformats.org/officeDocument/2006/relationships/theme" Target="theme/theme1.xml"/><Relationship Id="rId4" Type="http://schemas.openxmlformats.org/officeDocument/2006/relationships/hyperlink" Target="https://pmc.ncbi.nlm.nih.gov/articles/PMC7118877/" TargetMode="Externa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44</cp:revision>
  <dcterms:created xsi:type="dcterms:W3CDTF">2026-03-22T17:49:00Z</dcterms:created>
  <dcterms:modified xsi:type="dcterms:W3CDTF">2026-03-27T02:34:00Z</dcterms:modified>
</cp:coreProperties>
</file>