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List</w:t>
      </w:r>
    </w:p>
    <w:p>
      <w:r>
        <w:rPr>
          <w:b/>
          <w:sz w:val="24"/>
        </w:rPr>
        <w:t>Fast Fashion: Environmental Impact in Canada</w:t>
      </w:r>
    </w:p>
    <w:p/>
    <w:p>
      <w:r>
        <w:t>1. Environment and Climate Change Canada (2023) Reducing plastic and textile waste. Government of Canada. Available at: https://www.canada.ca/en/environment-climate-change.html (Accessed: 20 February 2026).</w:t>
      </w:r>
    </w:p>
    <w:p>
      <w:r>
        <w:t>2. Statistics Canada (2023) Household spending on clothing and textiles. Statistics Canada. Available at: https://www.statcan.gc.ca/en/start (Accessed: 20 February 2026).</w:t>
      </w:r>
    </w:p>
    <w:p>
      <w:r>
        <w:t>3. Ellen MacArthur Foundation (2017) A new textiles economy: Redesigning fashion’s future. Ellen MacArthur Foundation. Available at: https://www.ellenmacarthurfoundation.org/ (Accessed: 20 February 2026).</w:t>
      </w:r>
    </w:p>
    <w:p>
      <w:r>
        <w:t>4. United Nations Environment Programme (2023) Sustainability and circularity in the textile value chain. UNEP. Available at: https://www.unep.org/ (Accessed: 20 February 2026).</w:t>
      </w:r>
    </w:p>
    <w:p>
      <w:r>
        <w:t>5. Intergovernmental Panel on Climate Change (2022) Climate Change 2022: Mitigation of Climate Change. Cambridge University Press. Available at: https://www.ipcc.ch/ (Accessed: 20 February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