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SMELTER Progress Report</w:t>
      </w:r>
    </w:p>
    <w:p>
      <w:pPr>
        <w:pStyle w:val="Subtitle"/>
      </w:pPr>
      <w:r>
        <w:t>September 8 to 22 2026</w:t>
      </w:r>
    </w:p>
    <w:p>
      <w:r>
        <w:t>The five-paper HCI run is complete. It places 242 of 459 paragraphs in 59 shared groups, leaving 217 unmatched. We fixed missed comparisons, strengthened source-evidence checks, repaired legal inputs, and improved graph navigation. These changes improve execution and inspection; human review is still needed to establish match quality.</w:t>
      </w:r>
    </w:p>
    <w:p>
      <w:r>
        <w:t>The chronology below explains how problems surfaced, what we changed, and what the checks establish. The recorded implementation work falls between September 8 and 18.</w:t>
      </w:r>
    </w:p>
    <w:p>
      <w:pPr>
        <w:pStyle w:val="Heading1"/>
      </w:pPr>
      <w:r>
        <w:t>September 8 to 10</w:t>
      </w:r>
    </w:p>
    <w:p>
      <w:pPr>
        <w:pStyle w:val="Heading2"/>
      </w:pPr>
      <w:r>
        <w:t>Made the graph follow document reading order</w:t>
      </w:r>
    </w:p>
    <w:p>
      <w:r>
        <w:rPr>
          <w:b/>
        </w:rPr>
        <w:t xml:space="preserve">Problem and evidence. </w:t>
      </w:r>
      <w:r>
        <w:t>Viewer feedback showed that the graph needed to teach the sequence of roles in a paper. A separate content sidebar and repeated arrows made that sequence harder to follow.</w:t>
      </w:r>
    </w:p>
    <w:p>
      <w:r>
        <w:rPr>
          <w:b/>
        </w:rPr>
        <w:t xml:space="preserve">Change. </w:t>
      </w:r>
      <w:r>
        <w:t>We refined Graphical Explorer so selecting a node centers it and unfolds its contents on the canvas. Parallel reading-order arrows collapse visually without changing the underlying paper paths. We removed the sidebar and matched the other views' styling.</w:t>
      </w:r>
    </w:p>
    <w:p>
      <w:r>
        <w:rPr>
          <w:b/>
        </w:rPr>
        <w:t xml:space="preserve">Result. </w:t>
      </w:r>
      <w:r>
        <w:t>The graph now supports moving between the shared structure and source passages. Browser and layout tests check navigation and preservation of each paper's reading order.</w:t>
      </w:r>
    </w:p>
    <w:p>
      <w:pPr>
        <w:pStyle w:val="Heading2"/>
      </w:pPr>
      <w:r>
        <w:t>Prepared fiction inputs before committing to a large run</w:t>
      </w:r>
    </w:p>
    <w:p>
      <w:r>
        <w:rPr>
          <w:b/>
        </w:rPr>
        <w:t xml:space="preserve">Problem and evidence. </w:t>
      </w:r>
      <w:r>
        <w:t>Whole-story paragraph matching creates much larger candidate pools than section-bounded HCI matching. We needed to understand the workload before spending on five stories.</w:t>
      </w:r>
    </w:p>
    <w:p>
      <w:r>
        <w:rPr>
          <w:b/>
        </w:rPr>
        <w:t xml:space="preserve">Change. </w:t>
      </w:r>
      <w:r>
        <w:t>We prepared five similarly sized, content-only Sherlock stories and added offline request-size and cost estimates, a budgeted launcher, and shared spending checks.</w:t>
      </w:r>
    </w:p>
    <w:p>
      <w:r>
        <w:rPr>
          <w:b/>
        </w:rPr>
        <w:t xml:space="preserve">Result. </w:t>
      </w:r>
      <w:r>
        <w:t>The inputs and launch checks are ready, but the five-story experiment has not been completed. Shorter Grimm stories remain a proposed alternative.</w:t>
      </w:r>
    </w:p>
    <w:p>
      <w:pPr>
        <w:pStyle w:val="Heading2"/>
      </w:pPr>
      <w:r>
        <w:t>Repaired legal paragraph boundaries</w:t>
      </w:r>
    </w:p>
    <w:p>
      <w:r>
        <w:rPr>
          <w:b/>
        </w:rPr>
        <w:t xml:space="preserve">Problem and evidence. </w:t>
      </w:r>
      <w:r>
        <w:t>An implausibly long stored paragraph prompted a check against the Porter PDF. A broader audit of all ten legal documents found three dissent extractions with merged paragraphs or misplaced footnotes. Valid JSON had not guaranteed faithful extraction.</w:t>
      </w:r>
    </w:p>
    <w:p>
      <w:r>
        <w:rPr>
          <w:b/>
        </w:rPr>
        <w:t xml:space="preserve">Change. </w:t>
      </w:r>
      <w:r>
        <w:t>We re-extracted the Porter opinion and the three flagged dissents using text that preserves indentation, then made bounded, documented corrections to footnotes and paragraph breaks. We also fixed the extraction request schema and retained repair scripts in helpers rather than the normal pipeline.</w:t>
      </w:r>
    </w:p>
    <w:p>
      <w:r>
        <w:rPr>
          <w:b/>
        </w:rPr>
        <w:t xml:space="preserve">Result. </w:t>
      </w:r>
      <w:r>
        <w:t>Source-word checks, boundary regressions, and visual PDF checks support the repairs. For example, Westmoreland's longest dissent paragraph fell from 1,697 to 336 words after restoring the boundaries. Future extractions still need source review.</w:t>
      </w:r>
    </w:p>
    <w:p>
      <w:r>
        <w:br w:type="page"/>
      </w:r>
    </w:p>
    <w:p>
      <w:pPr>
        <w:pStyle w:val="Heading1"/>
      </w:pPr>
      <w:r>
        <w:t>September 10 to 14</w:t>
      </w:r>
    </w:p>
    <w:p>
      <w:pPr>
        <w:pStyle w:val="Heading2"/>
      </w:pPr>
      <w:r>
        <w:t>Separated missed comparisons from poor matching judgments</w:t>
      </w:r>
    </w:p>
    <w:p>
      <w:r>
        <w:rPr>
          <w:b/>
        </w:rPr>
        <w:t xml:space="preserve">Problem and evidence. </w:t>
      </w:r>
      <w:r>
        <w:t>The first legal pair produced only one shared paragraph group. Inspecting the requests showed two problems: section boundaries excluded paragraphs from comparison, and the model sometimes rejected similar roles because the legal topics differed.</w:t>
      </w:r>
    </w:p>
    <w:p>
      <w:r>
        <w:rPr>
          <w:b/>
        </w:rPr>
        <w:t xml:space="preserve">Change. </w:t>
      </w:r>
      <w:r>
        <w:t>We reran the same two opinions at section granularity, added invented examples of matches and rejections, and then tested paragraph-only matching with the existing algorithm. Each run used fresh questions; the original runs remain intact.</w:t>
      </w:r>
    </w:p>
    <w:p>
      <w:r>
        <w:rPr>
          <w:b/>
        </w:rPr>
        <w:t xml:space="preserve">Result. </w:t>
      </w:r>
      <w:r>
        <w:t>Section granularity alone left coverage at 19 of 65 paragraphs. Adding examples increased it to 46; paragraph-only matching reached all 65. Shared groups rose from one to two to three, then stayed at three. These fresh runs do not isolate a causal effect of any one change.</w:t>
      </w:r>
    </w:p>
    <w:p>
      <w:r>
        <w:t>The paragraph-only run also admitted two questionable neighbors into the disposition group. One explanation borrowed evidence from a neighboring paragraph. Broader coverage therefore exposed a separate evidence-attribution problem rather than proving that the extra matches were correct.</w:t>
      </w:r>
    </w:p>
    <w:p>
      <w:pPr>
        <w:pStyle w:val="Heading2"/>
      </w:pPr>
      <w:r>
        <w:t>Checked evidence against the actual matched paragraph</w:t>
      </w:r>
    </w:p>
    <w:p>
      <w:r>
        <w:rPr>
          <w:b/>
        </w:rPr>
        <w:t xml:space="preserve">Problem and evidence. </w:t>
      </w:r>
      <w:r>
        <w:t>The legal inspection showed that a valid candidate ID could accompany an explanation about the wrong passage. Schema checks alone could not catch that error.</w:t>
      </w:r>
    </w:p>
    <w:p>
      <w:r>
        <w:rPr>
          <w:b/>
        </w:rPr>
        <w:t xml:space="preserve">Change. </w:t>
      </w:r>
      <w:r>
        <w:t>On September 13, we required short quotations tied to the focus and matched evidence. Local validation checks the quotations against the actual paragraph, not its surrounding context, and retries only the failed judgment. We also added machine-readable reasons for unmatched paragraphs and removed redundant Markdown reports.</w:t>
      </w:r>
    </w:p>
    <w:p>
      <w:r>
        <w:rPr>
          <w:b/>
        </w:rPr>
        <w:t xml:space="preserve">Result. </w:t>
      </w:r>
      <w:r>
        <w:t>The system can now distinguish missing comparisons, model abstentions, and selections that were not admitted. Regression tests check quotation attribution and bounded retries. A correct quotation still does not prove a correct role judgment.</w:t>
      </w:r>
    </w:p>
    <w:p>
      <w:pPr>
        <w:pStyle w:val="Heading2"/>
      </w:pPr>
      <w:r>
        <w:t>Compared older paragraphs when their sections became aligned</w:t>
      </w:r>
    </w:p>
    <w:p>
      <w:r>
        <w:rPr>
          <w:b/>
        </w:rPr>
        <w:t xml:space="preserve">Problem and evidence. </w:t>
      </w:r>
      <w:r>
        <w:t>Code review found that merging an older section into a group moved its paragraphs into the new scope without necessarily comparing them to the paragraphs already there. Newly eligible matches could therefore remain undiscovered.</w:t>
      </w:r>
    </w:p>
    <w:p>
      <w:r>
        <w:rPr>
          <w:b/>
        </w:rPr>
        <w:t xml:space="preserve">Change. </w:t>
      </w:r>
      <w:r>
        <w:t>On September 14, we routed those older paragraphs through ordinary bidirectional matching, including comparisons with existing singletons. We preserved immediate-neighbor admission during realignment, even when the paper already appears in the group. This exception remains paragraph-only and cannot chain through other added neighbors.</w:t>
      </w:r>
    </w:p>
    <w:p>
      <w:r>
        <w:rPr>
          <w:b/>
        </w:rPr>
        <w:t xml:space="preserve">Result. </w:t>
      </w:r>
      <w:r>
        <w:t>Targeted regressions cover newly eligible comparisons, preserved paragraph identity, reciprocal acceptance, and the neighbor exception. The fix does not repeatedly rebuild or split existing groups.</w:t>
      </w:r>
    </w:p>
    <w:p>
      <w:pPr>
        <w:pStyle w:val="Heading2"/>
      </w:pPr>
      <w:r>
        <w:t>Made group questions and matching use the same definition of role</w:t>
      </w:r>
    </w:p>
    <w:p>
      <w:r>
        <w:rPr>
          <w:b/>
        </w:rPr>
        <w:t xml:space="preserve">Problem and evidence. </w:t>
      </w:r>
      <w:r>
        <w:t>The instructions could treat accepted paragraphs as parts of one role when naming a group, but require every paragraph to express the whole role when checking membership.</w:t>
      </w:r>
    </w:p>
    <w:p>
      <w:r>
        <w:rPr>
          <w:b/>
        </w:rPr>
        <w:t xml:space="preserve">Change. </w:t>
      </w:r>
      <w:r>
        <w:t>We aligned both instructions: read each paper's accepted contribution together, require every added paragraph to contribute directly, and prioritize role before relationships and topic. Constructed examples remain in the prompts.</w:t>
      </w:r>
    </w:p>
    <w:p>
      <w:r>
        <w:rPr>
          <w:b/>
        </w:rPr>
        <w:t xml:space="preserve">Result. </w:t>
      </w:r>
      <w:r>
        <w:t>The instructions are consistent without adding another matching mechanism. Whether this reduces missed matches still requires semantic evaluation.</w:t>
      </w:r>
    </w:p>
    <w:p>
      <w:r>
        <w:br w:type="page"/>
      </w:r>
    </w:p>
    <w:p>
      <w:pPr>
        <w:pStyle w:val="Heading1"/>
      </w:pPr>
      <w:r>
        <w:t>September 17 to 18</w:t>
      </w:r>
    </w:p>
    <w:p>
      <w:pPr>
        <w:pStyle w:val="Heading2"/>
      </w:pPr>
      <w:r>
        <w:t>Started a fresh HCI run with explicit runtime controls</w:t>
      </w:r>
    </w:p>
    <w:p>
      <w:r>
        <w:rPr>
          <w:b/>
        </w:rPr>
        <w:t xml:space="preserve">Problem and evidence. </w:t>
      </w:r>
      <w:r>
        <w:t>Earlier results did not test the combined fixes, and empty headings could enter section matching without useful evidence. The user also requested more model reasoning.</w:t>
      </w:r>
    </w:p>
    <w:p>
      <w:r>
        <w:rPr>
          <w:b/>
        </w:rPr>
        <w:t xml:space="preserve">Change. </w:t>
      </w:r>
      <w:r>
        <w:t>We excluded empty headings, prepared a fresh five-paper section sequence, and generated new questions from content-only inputs. We enabled Sonnet 5 medium effort with adaptive thinking and gave separate runs their own directories and a shared spending check.</w:t>
      </w:r>
    </w:p>
    <w:p>
      <w:r>
        <w:rPr>
          <w:b/>
        </w:rPr>
        <w:t xml:space="preserve">Result. </w:t>
      </w:r>
      <w:r>
        <w:t>The new sequence tested the revised pipeline without reusing old experimental questions. Spending checks are local estimates, not provider-enforced account limits.</w:t>
      </w:r>
    </w:p>
    <w:p>
      <w:pPr>
        <w:pStyle w:val="Heading2"/>
      </w:pPr>
      <w:r>
        <w:t>Repaired validation failures without discarding completed work</w:t>
      </w:r>
    </w:p>
    <w:p>
      <w:r>
        <w:rPr>
          <w:b/>
        </w:rPr>
        <w:t xml:space="preserve">Problem and evidence. </w:t>
      </w:r>
      <w:r>
        <w:t>During the HCI run, evidence checks rejected overlong quotes, excerpts at punctuation boundaries, and incorrect evidence counts. Vague or one-at-a-time feedback made retries less useful. Some responses also exhausted their output allowance.</w:t>
      </w:r>
    </w:p>
    <w:p>
      <w:r>
        <w:rPr>
          <w:b/>
        </w:rPr>
        <w:t xml:space="preserve">Change. </w:t>
      </w:r>
      <w:r>
        <w:t>We allowed short exact excerpts with a checked beginning and ending, removed duplicate quotation requirements, and made local validation identify the wrong source or member position. Retries now receive the previous answer and all detected evidence errors together. We raised matching output allowance to 8,192 tokens and adjusted aggregate section-call limits for cached internal iterations.</w:t>
      </w:r>
    </w:p>
    <w:p>
      <w:r>
        <w:rPr>
          <w:b/>
        </w:rPr>
        <w:t xml:space="preserve">Result. </w:t>
      </w:r>
      <w:r>
        <w:t>The run resumed from validated completed calls rather than repurchasing them. An audited continuation records the evidence-rule change. The finished run therefore spans documented contract changes; it is not an untouched single-configuration benchmark.</w:t>
      </w:r>
    </w:p>
    <w:p>
      <w:pPr>
        <w:pStyle w:val="Heading2"/>
      </w:pPr>
      <w:r>
        <w:t>Completed all five HCI papers</w:t>
      </w:r>
    </w:p>
    <w:p>
      <w:r>
        <w:rPr>
          <w:b/>
        </w:rPr>
        <w:t xml:space="preserve">Problem and evidence. </w:t>
      </w:r>
      <w:r>
        <w:t>Repeated operational failures had prevented the full sequence from finishing, making it difficult to inspect the combined five-paper structure.</w:t>
      </w:r>
    </w:p>
    <w:p>
      <w:r>
        <w:rPr>
          <w:b/>
        </w:rPr>
        <w:t xml:space="preserve">Change. </w:t>
      </w:r>
      <w:r>
        <w:t>We corrected the bounded validation and allowance problems, resumed the sequence, and retained the recorded judgments and source evidence.</w:t>
      </w:r>
    </w:p>
    <w:p>
      <w:r>
        <w:rPr>
          <w:b/>
        </w:rPr>
        <w:t xml:space="preserve">Result. </w:t>
      </w:r>
      <w:r>
        <w:t>The completed graph contains 59 shared paragraph groups covering 242 paragraphs, with 217 singletons. Those counts establish completion and grouping coverage, not semantic accuracy. The remaining work is to review accepted matches and missed correspondences.</w:t>
      </w:r>
    </w:p>
    <w:p>
      <w:pPr>
        <w:pStyle w:val="Heading2"/>
      </w:pPr>
      <w:r>
        <w:t>Made Paper Map selections useful across every run set</w:t>
      </w:r>
    </w:p>
    <w:p>
      <w:r>
        <w:rPr>
          <w:b/>
        </w:rPr>
        <w:t xml:space="preserve">Problem and evidence. </w:t>
      </w:r>
      <w:r>
        <w:t>Clicking a colored paragraph did not reliably align the other papers or reveal its question. Synchronized scrolling could move papers proportionally instead of to the corresponding passage, and the technical run name confused the display.</w:t>
      </w:r>
    </w:p>
    <w:p>
      <w:r>
        <w:rPr>
          <w:b/>
        </w:rPr>
        <w:t xml:space="preserve">Change. </w:t>
      </w:r>
      <w:r>
        <w:t>We made selection disable synchronized scrolling, jump each matching paper to the group's first occurrence, outline matching columns, and reveal the question in the top bar. A separate display label now names the HCI run without changing its ID, URL, or saved results.</w:t>
      </w:r>
    </w:p>
    <w:p>
      <w:r>
        <w:rPr>
          <w:b/>
        </w:rPr>
        <w:t xml:space="preserve">Result. </w:t>
      </w:r>
      <w:r>
        <w:t>The behavior lives in the shared viewer. We checked it on the live five-paper run and in browser tests with different reading orders, repeated group members, and a paper with no match. All 15 viewer tests passed.</w:t>
      </w:r>
    </w:p>
    <w:p>
      <w:pPr>
        <w:pStyle w:val="Heading2"/>
      </w:pPr>
      <w:r>
        <w:t>Status at September 22</w:t>
      </w:r>
    </w:p>
    <w:p>
      <w:r>
        <w:t>HCI is complete and ready for human review. The legal comparisons and extraction repairs are complete, but the latest matching fixes still need a legal rerun. The five-story Sherlock experiment remains uncompleted. We kept changes in focused commits and added tests around observed failures; passing software tests does not establish cross-domain matching quality.</w:t>
      </w:r>
    </w:p>
    <w:p>
      <w:pPr>
        <w:spacing w:before="80"/>
      </w:pPr>
      <w:r>
        <w:rPr>
          <w:sz w:val="18"/>
        </w:rPr>
        <w:t>Record: repository commits dated September 8 to 18; the September 10 legal extraction and comparison audits; and HCI revision 0013 in hci-section-medium-excerpts-20260917.</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SMELTER Progress Report September 8 to 22 2026</dc:title>
  <dc:subject>Problems found, changes made, and remaining evaluation needs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