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9875d42565e84614"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（2017）最高法民终234号</w:t>
      </w:r>
    </w:p>
    <w:p w:rsidR="009668B6" w:rsidRDefault="00AA6A72">
      <w:pPr>
        <w:ind w:firstLine="640" w:firstLineChars="200"/>
        <w:jc w:val="both"/>
      </w:pPr>
      <w:r>
        <w:rPr>
          <w:rFonts w:ascii="仿宋" w:hAnsi="仿宋"/>
          <w:sz w:val="32"/>
        </w:rPr>
        <w:t xml:space="preserve">上诉人（原审被告）：成都门里投资有限公司。住所地：四川省成都市高新区紫荆南路54号附1号4楼。</w:t>
      </w:r>
    </w:p>
    <w:p w:rsidR="009668B6" w:rsidRDefault="00AA6A72">
      <w:pPr>
        <w:ind w:firstLine="640" w:firstLineChars="200"/>
        <w:jc w:val="both"/>
      </w:pPr>
      <w:r>
        <w:rPr>
          <w:rFonts w:ascii="仿宋" w:hAnsi="仿宋"/>
          <w:sz w:val="32"/>
        </w:rPr>
        <w:t xml:space="preserve">法定代表人：陈冬，该公司董事长。</w:t>
      </w:r>
    </w:p>
    <w:p w:rsidR="009668B6" w:rsidRDefault="00AA6A72">
      <w:pPr>
        <w:ind w:firstLine="640" w:firstLineChars="200"/>
        <w:jc w:val="both"/>
      </w:pPr>
      <w:r>
        <w:rPr>
          <w:rFonts w:ascii="仿宋" w:hAnsi="仿宋"/>
          <w:sz w:val="32"/>
        </w:rPr>
        <w:t xml:space="preserve">委托诉讼代理人：卢晓东，国浩律师（成都）事务所律师。</w:t>
      </w:r>
    </w:p>
    <w:p w:rsidR="009668B6" w:rsidRDefault="00AA6A72">
      <w:pPr>
        <w:ind w:firstLine="640" w:firstLineChars="200"/>
        <w:jc w:val="both"/>
      </w:pPr>
      <w:r>
        <w:rPr>
          <w:rFonts w:ascii="仿宋" w:hAnsi="仿宋"/>
          <w:sz w:val="32"/>
        </w:rPr>
        <w:t xml:space="preserve">委托诉讼代理人：刘炜嘉，国浩律师（成都）事务所律师。</w:t>
      </w:r>
    </w:p>
    <w:p w:rsidR="009668B6" w:rsidRDefault="00AA6A72">
      <w:pPr>
        <w:ind w:firstLine="640" w:firstLineChars="200"/>
        <w:jc w:val="both"/>
      </w:pPr>
      <w:r>
        <w:rPr>
          <w:rFonts w:ascii="仿宋" w:hAnsi="仿宋"/>
          <w:sz w:val="32"/>
        </w:rPr>
        <w:t xml:space="preserve">被上诉人（原审原告）：恒丰银行股份有限公司。住所地：山东省烟台市芝罘区南大街248号。</w:t>
      </w:r>
    </w:p>
    <w:p w:rsidR="009668B6" w:rsidRDefault="00AA6A72">
      <w:pPr>
        <w:ind w:firstLine="640" w:firstLineChars="200"/>
        <w:jc w:val="both"/>
      </w:pPr>
      <w:r>
        <w:rPr>
          <w:rFonts w:ascii="仿宋" w:hAnsi="仿宋"/>
          <w:sz w:val="32"/>
        </w:rPr>
        <w:t xml:space="preserve">法定代表人：蔡国华，该公司董事长。</w:t>
      </w:r>
    </w:p>
    <w:p w:rsidR="009668B6" w:rsidRDefault="00AA6A72">
      <w:pPr>
        <w:ind w:firstLine="640" w:firstLineChars="200"/>
        <w:jc w:val="both"/>
      </w:pPr>
      <w:r>
        <w:rPr>
          <w:rFonts w:ascii="仿宋" w:hAnsi="仿宋"/>
          <w:sz w:val="32"/>
        </w:rPr>
        <w:t xml:space="preserve">委托诉讼代理人：胡宗亥，广东盛唐律师事务所律师。</w:t>
      </w:r>
    </w:p>
    <w:p w:rsidR="009668B6" w:rsidRDefault="00AA6A72">
      <w:pPr>
        <w:ind w:firstLine="640" w:firstLineChars="200"/>
        <w:jc w:val="both"/>
      </w:pPr>
      <w:r>
        <w:rPr>
          <w:rFonts w:ascii="仿宋" w:hAnsi="仿宋"/>
          <w:sz w:val="32"/>
        </w:rPr>
        <w:t xml:space="preserve">委托诉讼代理人：贺喜明，广东盛唐律师事务所律师。</w:t>
      </w:r>
    </w:p>
    <w:p w:rsidR="009668B6" w:rsidRDefault="00AA6A72">
      <w:pPr>
        <w:ind w:firstLine="640" w:firstLineChars="200"/>
        <w:jc w:val="both"/>
      </w:pPr>
      <w:r>
        <w:rPr>
          <w:rFonts w:ascii="仿宋" w:hAnsi="仿宋"/>
          <w:sz w:val="32"/>
        </w:rPr>
        <w:t xml:space="preserve">原审第三人：天津滨海农村商业银行股份有限公司。住所地：天津市空港物流加工区西三道158号金融中心1号楼。</w:t>
      </w:r>
    </w:p>
    <w:p w:rsidR="009668B6" w:rsidRDefault="00AA6A72">
      <w:pPr>
        <w:ind w:firstLine="640" w:firstLineChars="200"/>
        <w:jc w:val="both"/>
      </w:pPr>
      <w:r>
        <w:rPr>
          <w:rFonts w:ascii="仿宋" w:hAnsi="仿宋"/>
          <w:sz w:val="32"/>
        </w:rPr>
        <w:t xml:space="preserve">法定代表人：赵峰，该公司董事长。</w:t>
      </w:r>
    </w:p>
    <w:p w:rsidR="009668B6" w:rsidRDefault="00AA6A72">
      <w:pPr>
        <w:ind w:firstLine="640" w:firstLineChars="200"/>
        <w:jc w:val="both"/>
      </w:pPr>
      <w:r>
        <w:rPr>
          <w:rFonts w:ascii="仿宋" w:hAnsi="仿宋"/>
          <w:sz w:val="32"/>
        </w:rPr>
        <w:t xml:space="preserve">原审第三人：东海证券股份有限公司。住所地：上海市浦东新区东方路1928号东海证券大厦4楼。</w:t>
      </w:r>
    </w:p>
    <w:p w:rsidR="009668B6" w:rsidRDefault="00AA6A72">
      <w:pPr>
        <w:ind w:firstLine="640" w:firstLineChars="200"/>
        <w:jc w:val="both"/>
      </w:pPr>
      <w:r>
        <w:rPr>
          <w:rFonts w:ascii="仿宋" w:hAnsi="仿宋"/>
          <w:sz w:val="32"/>
        </w:rPr>
        <w:t xml:space="preserve">法定代表人：朱科敏，该公司董事长。</w:t>
      </w:r>
    </w:p>
    <w:p w:rsidR="009668B6" w:rsidRDefault="00AA6A72">
      <w:pPr>
        <w:ind w:firstLine="640" w:firstLineChars="200"/>
        <w:jc w:val="both"/>
      </w:pPr>
      <w:r>
        <w:rPr>
          <w:rFonts w:ascii="仿宋" w:hAnsi="仿宋"/>
          <w:sz w:val="32"/>
        </w:rPr>
        <w:t xml:space="preserve">原审第三人：华澳国际信托有限公司。住所地：中国（上海）自由贸易试验区花园石桥路33号花旗集团大厦1702室。</w:t>
      </w:r>
    </w:p>
    <w:p w:rsidR="009668B6" w:rsidRDefault="00AA6A72">
      <w:pPr>
        <w:ind w:firstLine="640" w:firstLineChars="200"/>
        <w:jc w:val="both"/>
      </w:pPr>
      <w:r>
        <w:rPr>
          <w:rFonts w:ascii="仿宋" w:hAnsi="仿宋"/>
          <w:sz w:val="32"/>
        </w:rPr>
        <w:t xml:space="preserve">法定代表人：张宏，该公司董事长。</w:t>
      </w:r>
    </w:p>
    <w:p w:rsidR="009668B6" w:rsidRDefault="00AA6A72">
      <w:pPr>
        <w:ind w:firstLine="640" w:firstLineChars="200"/>
        <w:jc w:val="both"/>
      </w:pPr>
      <w:r>
        <w:rPr>
          <w:rFonts w:ascii="仿宋" w:hAnsi="仿宋"/>
          <w:sz w:val="32"/>
        </w:rPr>
        <w:t xml:space="preserve">委托诉讼代理人：杜爱武，上海邦信阳中建中汇律师事务所律师。</w:t>
      </w:r>
    </w:p>
    <w:p w:rsidR="009668B6" w:rsidRDefault="00AA6A72">
      <w:pPr>
        <w:ind w:firstLine="640" w:firstLineChars="200"/>
        <w:jc w:val="both"/>
      </w:pPr>
      <w:r>
        <w:rPr>
          <w:rFonts w:ascii="仿宋" w:hAnsi="仿宋"/>
          <w:sz w:val="32"/>
        </w:rPr>
        <w:t xml:space="preserve">原审第三人：中信银行股份有限公司上海分行。住所地：上海市浦东新区富城路99号震旦大楼28层。</w:t>
      </w:r>
    </w:p>
    <w:p w:rsidR="009668B6" w:rsidRDefault="00AA6A72">
      <w:pPr>
        <w:ind w:firstLine="640" w:firstLineChars="200"/>
        <w:jc w:val="both"/>
      </w:pPr>
      <w:r>
        <w:rPr>
          <w:rFonts w:ascii="仿宋" w:hAnsi="仿宋"/>
          <w:sz w:val="32"/>
        </w:rPr>
        <w:t xml:space="preserve">负责人：吴小平，该行行长。</w:t>
      </w:r>
    </w:p>
    <w:p w:rsidR="009668B6" w:rsidRDefault="00AA6A72">
      <w:pPr>
        <w:ind w:firstLine="640" w:firstLineChars="200"/>
        <w:jc w:val="both"/>
      </w:pPr>
      <w:r>
        <w:rPr>
          <w:rFonts w:ascii="仿宋" w:hAnsi="仿宋"/>
          <w:sz w:val="32"/>
        </w:rPr>
        <w:t xml:space="preserve">上诉人成都门里投资有限公司因与被上诉人恒丰银行股份有限公司及原审第三人天津滨海农村商业银行股份有限公司、东海证券股份有限公司、华澳国际信托有限公司、中信银行股份有限公司上海分行合同纠纷一案，不服四川省高级人民法院（2014）川民初字第118号民事判决，向本院提起上诉。本院依法组成合议庭对本案进行了审理。</w:t>
      </w:r>
    </w:p>
    <w:p w:rsidR="009668B6" w:rsidRDefault="00AA6A72">
      <w:pPr>
        <w:ind w:firstLine="640" w:firstLineChars="200"/>
        <w:jc w:val="both"/>
      </w:pPr>
      <w:r>
        <w:rPr>
          <w:rFonts w:ascii="仿宋" w:hAnsi="仿宋"/>
          <w:sz w:val="32"/>
        </w:rPr>
        <w:t xml:space="preserve">本院审理过程中，上诉人成都门里投资有限公司申请缓交二审案件受理费，本院审查认为其申请不符合《诉讼费用交纳办法》第四十七条规定的情形。本院以法院专递方式向成都门里投资有限公司邮寄了《预交上诉案件受理费通知书》，对其缓交申请不予准许，同时限其于收到通知之次日起七日内向本院预交上诉案件受理费7281571.68元，期满仍未预交，按照自动撤回上诉处理。成都门里投资有限公司签收通知书后，未按照通知规定期限预交上诉案件受理费。依照《中华人民共和国民事诉讼法》第一百五十四条第一款第十一项、《最高人民法院关于适用〈中华人民共和国民事诉讼法〉的解释》第三百二十条规定，裁定如下：</w:t>
      </w:r>
    </w:p>
    <w:p w:rsidR="009668B6" w:rsidRDefault="00AA6A72">
      <w:pPr>
        <w:ind w:firstLine="640" w:firstLineChars="200"/>
        <w:jc w:val="both"/>
      </w:pPr>
      <w:r>
        <w:rPr>
          <w:rFonts w:ascii="仿宋" w:hAnsi="仿宋"/>
          <w:sz w:val="32"/>
        </w:rPr>
        <w:t xml:space="preserve">本案按上诉人成都门里投资有限公司自动撤回上诉处理。一审判决自本裁定书送达之日起发生法律效力。</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王季君</w:t>
      </w:r>
    </w:p>
    <w:p w:rsidR="009668B6" w:rsidRDefault="00AA6A72">
      <w:pPr>
        <w:ind w:firstLine="640" w:firstLineChars="200"/>
        <w:jc w:val="right"/>
      </w:pPr>
      <w:r>
        <w:rPr>
          <w:rFonts w:ascii="仿宋" w:hAnsi="仿宋"/>
          <w:sz w:val="32"/>
        </w:rPr>
        <w:t xml:space="preserve">审 判 员　李玉林</w:t>
      </w:r>
    </w:p>
    <w:p w:rsidR="009668B6" w:rsidRDefault="00AA6A72">
      <w:pPr>
        <w:ind w:firstLine="640" w:firstLineChars="200"/>
        <w:jc w:val="right"/>
      </w:pPr>
      <w:r>
        <w:rPr>
          <w:rFonts w:ascii="仿宋" w:hAnsi="仿宋"/>
          <w:sz w:val="32"/>
        </w:rPr>
        <w:t xml:space="preserve">审 判 员　王　丹</w:t>
      </w:r>
      <w:r>
        <w:br/>
      </w:r>
    </w:p>
    <w:p w:rsidR="009668B6" w:rsidRDefault="00AA6A72">
      <w:pPr>
        <w:ind w:firstLine="640" w:firstLineChars="200"/>
        <w:jc w:val="right"/>
      </w:pPr>
      <w:r>
        <w:rPr>
          <w:rFonts w:ascii="仿宋" w:hAnsi="仿宋"/>
          <w:sz w:val="32"/>
        </w:rPr>
        <w:t xml:space="preserve">二〇一七年六月二十三日</w:t>
      </w:r>
    </w:p>
    <w:p w:rsidR="009668B6" w:rsidRDefault="00AA6A72">
      <w:pPr>
        <w:ind w:firstLine="640" w:firstLineChars="200"/>
        <w:jc w:val="right"/>
      </w:pPr>
      <w:r>
        <w:rPr>
          <w:rFonts w:ascii="仿宋" w:hAnsi="仿宋"/>
          <w:sz w:val="32"/>
        </w:rPr>
        <w:t xml:space="preserve">法官助理　刘绍斐</w:t>
      </w:r>
    </w:p>
    <w:p w:rsidR="009668B6" w:rsidRDefault="00AA6A72">
      <w:pPr>
        <w:ind w:firstLine="640" w:firstLineChars="200"/>
        <w:jc w:val="right"/>
      </w:pPr>
      <w:r>
        <w:rPr>
          <w:rFonts w:ascii="仿宋" w:hAnsi="仿宋"/>
          <w:sz w:val="32"/>
        </w:rPr>
        <w:t xml:space="preserve">书 记 员　谢春晓</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