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73f89d9b28145c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（2018）最高法民终643号</w:t>
      </w:r>
    </w:p>
    <w:p w:rsidR="009668B6" w:rsidRDefault="00AA6A72">
      <w:pPr>
        <w:ind w:firstLine="640" w:firstLineChars="200"/>
        <w:jc w:val="both"/>
      </w:pPr>
      <w:r>
        <w:rPr>
          <w:rFonts w:ascii="仿宋" w:hAnsi="仿宋"/>
          <w:sz w:val="32"/>
        </w:rPr>
        <w:t xml:space="preserve">上诉人（一审原告）：深圳市华南装饰集团股份有限公司，住所地广东省深圳市福田区彩田北路与梅林八路交汇处华南工贸公司办公楼三楼。</w:t>
      </w:r>
    </w:p>
    <w:p w:rsidR="009668B6" w:rsidRDefault="00AA6A72">
      <w:pPr>
        <w:ind w:firstLine="640" w:firstLineChars="200"/>
        <w:jc w:val="both"/>
      </w:pPr>
      <w:r>
        <w:rPr>
          <w:rFonts w:ascii="仿宋" w:hAnsi="仿宋"/>
          <w:sz w:val="32"/>
        </w:rPr>
        <w:t xml:space="preserve">法定代表人：叶强，该公司董事长。</w:t>
      </w:r>
    </w:p>
    <w:p w:rsidR="009668B6" w:rsidRDefault="00AA6A72">
      <w:pPr>
        <w:ind w:firstLine="640" w:firstLineChars="200"/>
        <w:jc w:val="both"/>
      </w:pPr>
      <w:r>
        <w:rPr>
          <w:rFonts w:ascii="仿宋" w:hAnsi="仿宋"/>
          <w:sz w:val="32"/>
        </w:rPr>
        <w:t xml:space="preserve">委托诉讼代理人：解连瑞，广东瑞丰律师事务所律师。</w:t>
      </w:r>
    </w:p>
    <w:p w:rsidR="009668B6" w:rsidRDefault="00AA6A72">
      <w:pPr>
        <w:ind w:firstLine="640" w:firstLineChars="200"/>
        <w:jc w:val="both"/>
      </w:pPr>
      <w:r>
        <w:rPr>
          <w:rFonts w:ascii="仿宋" w:hAnsi="仿宋"/>
          <w:sz w:val="32"/>
        </w:rPr>
        <w:t xml:space="preserve">委托诉讼代理人：林精伟，男，该公司职工。</w:t>
      </w:r>
    </w:p>
    <w:p w:rsidR="009668B6" w:rsidRDefault="00AA6A72">
      <w:pPr>
        <w:ind w:firstLine="640" w:firstLineChars="200"/>
        <w:jc w:val="both"/>
      </w:pPr>
      <w:r>
        <w:rPr>
          <w:rFonts w:ascii="仿宋" w:hAnsi="仿宋"/>
          <w:sz w:val="32"/>
        </w:rPr>
        <w:t xml:space="preserve">被上诉人（一审被告）：格尔木胜华矿业有限责任公司，住所地青海省格尔木市黄河中路56号。</w:t>
      </w:r>
    </w:p>
    <w:p w:rsidR="009668B6" w:rsidRDefault="00AA6A72">
      <w:pPr>
        <w:ind w:firstLine="640" w:firstLineChars="200"/>
        <w:jc w:val="both"/>
      </w:pPr>
      <w:r>
        <w:rPr>
          <w:rFonts w:ascii="仿宋" w:hAnsi="仿宋"/>
          <w:sz w:val="32"/>
        </w:rPr>
        <w:t xml:space="preserve">法定代表人：吴小丽，该公司董事长。</w:t>
      </w:r>
    </w:p>
    <w:p w:rsidR="009668B6" w:rsidRDefault="00AA6A72">
      <w:pPr>
        <w:ind w:firstLine="640" w:firstLineChars="200"/>
        <w:jc w:val="both"/>
      </w:pPr>
      <w:r>
        <w:rPr>
          <w:rFonts w:ascii="仿宋" w:hAnsi="仿宋"/>
          <w:sz w:val="32"/>
        </w:rPr>
        <w:t xml:space="preserve">委托诉讼代理人：刘桂林，北京市时代九和律师事务所律师。</w:t>
      </w:r>
    </w:p>
    <w:p w:rsidR="009668B6" w:rsidRDefault="00AA6A72">
      <w:pPr>
        <w:ind w:firstLine="640" w:firstLineChars="200"/>
        <w:jc w:val="both"/>
      </w:pPr>
      <w:r>
        <w:rPr>
          <w:rFonts w:ascii="仿宋" w:hAnsi="仿宋"/>
          <w:sz w:val="32"/>
        </w:rPr>
        <w:t xml:space="preserve">委托诉讼代理人：刘晓燕，女，该公司总裁办主任。</w:t>
      </w:r>
    </w:p>
    <w:p w:rsidR="009668B6" w:rsidRDefault="00AA6A72">
      <w:pPr>
        <w:ind w:firstLine="640" w:firstLineChars="200"/>
        <w:jc w:val="both"/>
      </w:pPr>
      <w:r>
        <w:rPr>
          <w:rFonts w:ascii="仿宋" w:hAnsi="仿宋"/>
          <w:sz w:val="32"/>
        </w:rPr>
        <w:t xml:space="preserve">被上诉人（一审被告）：吉生龙，男，1965年12月12日出生，汉族，住青海省格尔木市。</w:t>
      </w:r>
    </w:p>
    <w:p w:rsidR="009668B6" w:rsidRDefault="00AA6A72">
      <w:pPr>
        <w:ind w:firstLine="640" w:firstLineChars="200"/>
        <w:jc w:val="both"/>
      </w:pPr>
      <w:r>
        <w:rPr>
          <w:rFonts w:ascii="仿宋" w:hAnsi="仿宋"/>
          <w:sz w:val="32"/>
        </w:rPr>
        <w:t xml:space="preserve">委托诉讼代理人：张拥军，青海彰杨律师事务所律师。</w:t>
      </w:r>
    </w:p>
    <w:p w:rsidR="009668B6" w:rsidRDefault="00AA6A72">
      <w:pPr>
        <w:ind w:firstLine="640" w:firstLineChars="200"/>
        <w:jc w:val="both"/>
      </w:pPr>
      <w:r>
        <w:rPr>
          <w:rFonts w:ascii="仿宋" w:hAnsi="仿宋"/>
          <w:sz w:val="32"/>
        </w:rPr>
        <w:t xml:space="preserve">上诉人深圳市华南装饰集团股份有限公司（以下简称华南公司）因与被上诉人格尔木胜华矿业有限责任公司（以下简称胜华公司）、吉生龙建设工程施工合同纠纷一案，不服青海省高级人民法院（2017）青民初107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认为，华南公司向胜华公司主张工程款，胜华公司以华南公司完成的工程存在质量问题进行抗辩，应当对抗辩主张承担举证责任。一审法院将胜华公司的上述举证责任划分为初步证明责任和最终证明责任，并将初步证明责任分配给华南公司，缺乏依据。一审法院对当事人的举证责任分配错误，对工程质量、工程价款等基本事实未予查清。</w:t>
      </w:r>
    </w:p>
    <w:p w:rsidR="009668B6" w:rsidRDefault="00AA6A72">
      <w:pPr>
        <w:ind w:firstLine="640" w:firstLineChars="200"/>
        <w:jc w:val="both"/>
      </w:pPr>
      <w:r>
        <w:rPr>
          <w:rFonts w:ascii="仿宋" w:hAnsi="仿宋"/>
          <w:sz w:val="32"/>
        </w:rPr>
        <w:t xml:space="preserve">综上所述，一审判决认定事实不清，适用法律错误。依照《中华人民共和国民事诉讼法》第一百七十条第一款第三项规定，裁定如下：</w:t>
      </w:r>
    </w:p>
    <w:p w:rsidR="009668B6" w:rsidRDefault="00AA6A72">
      <w:pPr>
        <w:ind w:firstLine="640" w:firstLineChars="200"/>
        <w:jc w:val="both"/>
      </w:pPr>
      <w:r>
        <w:rPr>
          <w:rFonts w:ascii="仿宋" w:hAnsi="仿宋"/>
          <w:sz w:val="32"/>
        </w:rPr>
        <w:t xml:space="preserve">一、撤销青海省高级人民法院（2017）青民初107号民事判决；</w:t>
      </w:r>
    </w:p>
    <w:p w:rsidR="009668B6" w:rsidRDefault="00AA6A72">
      <w:pPr>
        <w:ind w:firstLine="640" w:firstLineChars="200"/>
        <w:jc w:val="both"/>
      </w:pPr>
      <w:r>
        <w:rPr>
          <w:rFonts w:ascii="仿宋" w:hAnsi="仿宋"/>
          <w:sz w:val="32"/>
        </w:rPr>
        <w:t xml:space="preserve">二、本案发回青海省高级人民法院重审。</w:t>
      </w:r>
    </w:p>
    <w:p w:rsidR="009668B6" w:rsidRDefault="00AA6A72">
      <w:pPr>
        <w:ind w:firstLine="640" w:firstLineChars="200"/>
        <w:jc w:val="both"/>
      </w:pPr>
      <w:r>
        <w:rPr>
          <w:rFonts w:ascii="仿宋" w:hAnsi="仿宋"/>
          <w:sz w:val="32"/>
        </w:rPr>
        <w:t xml:space="preserve">上诉人深圳市华南装饰集团股份有限公司预交的二审案件受理费166940.47元予以退回。</w:t>
      </w:r>
    </w:p>
    <w:p w:rsidR="009668B6" w:rsidRDefault="00AA6A72">
      <w:pPr>
        <w:ind w:firstLine="640" w:firstLineChars="200"/>
        <w:jc w:val="right"/>
      </w:pPr>
      <w:r>
        <w:rPr>
          <w:rFonts w:ascii="仿宋" w:hAnsi="仿宋"/>
          <w:sz w:val="32"/>
        </w:rPr>
        <w:t xml:space="preserve">审 判 长　崔晓林</w:t>
      </w:r>
    </w:p>
    <w:p w:rsidR="009668B6" w:rsidRDefault="00AA6A72">
      <w:pPr>
        <w:ind w:firstLine="640" w:firstLineChars="200"/>
        <w:jc w:val="right"/>
      </w:pPr>
      <w:r>
        <w:rPr>
          <w:rFonts w:ascii="仿宋" w:hAnsi="仿宋"/>
          <w:sz w:val="32"/>
        </w:rPr>
        <w:t xml:space="preserve">审 判 员　汪国献</w:t>
      </w:r>
    </w:p>
    <w:p w:rsidR="009668B6" w:rsidRDefault="00AA6A72">
      <w:pPr>
        <w:ind w:firstLine="640" w:firstLineChars="200"/>
        <w:jc w:val="right"/>
      </w:pPr>
      <w:r>
        <w:rPr>
          <w:rFonts w:ascii="仿宋" w:hAnsi="仿宋"/>
          <w:sz w:val="32"/>
        </w:rPr>
        <w:t xml:space="preserve">审 判 员　李　春</w:t>
      </w:r>
      <w:r>
        <w:br/>
      </w:r>
    </w:p>
    <w:p w:rsidR="009668B6" w:rsidRDefault="00AA6A72">
      <w:pPr>
        <w:ind w:firstLine="640" w:firstLineChars="200"/>
        <w:jc w:val="right"/>
      </w:pPr>
      <w:r>
        <w:rPr>
          <w:rFonts w:ascii="仿宋" w:hAnsi="仿宋"/>
          <w:sz w:val="32"/>
        </w:rPr>
        <w:t xml:space="preserve">二〇一八年九月二十一日</w:t>
      </w:r>
    </w:p>
    <w:p w:rsidR="009668B6" w:rsidRDefault="00AA6A72">
      <w:pPr>
        <w:ind w:firstLine="640" w:firstLineChars="200"/>
        <w:jc w:val="right"/>
      </w:pPr>
      <w:r>
        <w:rPr>
          <w:rFonts w:ascii="仿宋" w:hAnsi="仿宋"/>
          <w:sz w:val="32"/>
        </w:rPr>
        <w:t xml:space="preserve">法官助理　魏晓龙</w:t>
      </w:r>
    </w:p>
    <w:p w:rsidR="009668B6" w:rsidRDefault="00AA6A72">
      <w:pPr>
        <w:ind w:firstLine="640" w:firstLineChars="200"/>
        <w:jc w:val="right"/>
      </w:pPr>
      <w:r>
        <w:rPr>
          <w:rFonts w:ascii="仿宋" w:hAnsi="仿宋"/>
          <w:sz w:val="32"/>
        </w:rPr>
        <w:t xml:space="preserve">书 记 员　陈　璐</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