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36dfa332da5c4e2e"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（2016）最高法民终688号</w:t>
      </w:r>
    </w:p>
    <w:p w:rsidR="009668B6" w:rsidRDefault="00AA6A72">
      <w:pPr>
        <w:ind w:firstLine="640" w:firstLineChars="200"/>
        <w:jc w:val="both"/>
      </w:pPr>
      <w:r>
        <w:rPr>
          <w:rFonts w:ascii="仿宋" w:hAnsi="仿宋"/>
          <w:sz w:val="32"/>
        </w:rPr>
        <w:t xml:space="preserve">上诉人（一审被告）：荣成市鼎杰房地产开发有限公司，住所地山东省荣成市崖头街道办事处马安屯村。</w:t>
      </w:r>
    </w:p>
    <w:p w:rsidR="009668B6" w:rsidRDefault="00AA6A72">
      <w:pPr>
        <w:ind w:firstLine="640" w:firstLineChars="200"/>
        <w:jc w:val="both"/>
      </w:pPr>
      <w:r>
        <w:rPr>
          <w:rFonts w:ascii="仿宋" w:hAnsi="仿宋"/>
          <w:sz w:val="32"/>
        </w:rPr>
        <w:t xml:space="preserve">法定代表人：贾玉民，该公司董事长。</w:t>
      </w:r>
    </w:p>
    <w:p w:rsidR="009668B6" w:rsidRDefault="00AA6A72">
      <w:pPr>
        <w:ind w:firstLine="640" w:firstLineChars="200"/>
        <w:jc w:val="both"/>
      </w:pPr>
      <w:r>
        <w:rPr>
          <w:rFonts w:ascii="仿宋" w:hAnsi="仿宋"/>
          <w:sz w:val="32"/>
        </w:rPr>
        <w:t xml:space="preserve">委托诉讼代理人：孙振发，该公司总经理。</w:t>
      </w:r>
    </w:p>
    <w:p w:rsidR="009668B6" w:rsidRDefault="00AA6A72">
      <w:pPr>
        <w:ind w:firstLine="640" w:firstLineChars="200"/>
        <w:jc w:val="both"/>
      </w:pPr>
      <w:r>
        <w:rPr>
          <w:rFonts w:ascii="仿宋" w:hAnsi="仿宋"/>
          <w:sz w:val="32"/>
        </w:rPr>
        <w:t xml:space="preserve">委托诉讼代理人：杜永立，北京市信利（石家庄）律师事务所律师。</w:t>
      </w:r>
    </w:p>
    <w:p w:rsidR="009668B6" w:rsidRDefault="00AA6A72">
      <w:pPr>
        <w:ind w:firstLine="640" w:firstLineChars="200"/>
        <w:jc w:val="both"/>
      </w:pPr>
      <w:r>
        <w:rPr>
          <w:rFonts w:ascii="仿宋" w:hAnsi="仿宋"/>
          <w:sz w:val="32"/>
        </w:rPr>
        <w:t xml:space="preserve">被上诉人（一审原告）：石家庄一建建设集团有限公司，住所地河北省石家庄市长安区建华北大街138号百川大厦A座16层-19层。</w:t>
      </w:r>
    </w:p>
    <w:p w:rsidR="009668B6" w:rsidRDefault="00AA6A72">
      <w:pPr>
        <w:ind w:firstLine="640" w:firstLineChars="200"/>
        <w:jc w:val="both"/>
      </w:pPr>
      <w:r>
        <w:rPr>
          <w:rFonts w:ascii="仿宋" w:hAnsi="仿宋"/>
          <w:sz w:val="32"/>
        </w:rPr>
        <w:t xml:space="preserve">法定代表人：聂英海，该公司董事长。</w:t>
      </w:r>
    </w:p>
    <w:p w:rsidR="009668B6" w:rsidRDefault="00AA6A72">
      <w:pPr>
        <w:ind w:firstLine="640" w:firstLineChars="200"/>
        <w:jc w:val="both"/>
      </w:pPr>
      <w:r>
        <w:rPr>
          <w:rFonts w:ascii="仿宋" w:hAnsi="仿宋"/>
          <w:sz w:val="32"/>
        </w:rPr>
        <w:t xml:space="preserve">委托诉讼代理人：周志忠，该公司职员。</w:t>
      </w:r>
    </w:p>
    <w:p w:rsidR="009668B6" w:rsidRDefault="00AA6A72">
      <w:pPr>
        <w:ind w:firstLine="640" w:firstLineChars="200"/>
        <w:jc w:val="both"/>
      </w:pPr>
      <w:r>
        <w:rPr>
          <w:rFonts w:ascii="仿宋" w:hAnsi="仿宋"/>
          <w:sz w:val="32"/>
        </w:rPr>
        <w:t xml:space="preserve">委托诉讼代理人：尚正军，河北硕琨律师事务所律师。</w:t>
      </w:r>
    </w:p>
    <w:p w:rsidR="009668B6" w:rsidRDefault="00AA6A72">
      <w:pPr>
        <w:ind w:firstLine="640" w:firstLineChars="200"/>
        <w:jc w:val="both"/>
      </w:pPr>
      <w:r>
        <w:rPr>
          <w:rFonts w:ascii="仿宋" w:hAnsi="仿宋"/>
          <w:sz w:val="32"/>
        </w:rPr>
        <w:t xml:space="preserve">上诉人荣成市鼎杰房地产开发有限公司因与被上诉人石家庄一建建设集团有限公司建设工程施工合同纠纷一案，不服山东省高级人民法院（2012）鲁民一初字第16号民事判决，向本院提起上诉。本院依法组成合议庭对本案进行了审理。</w:t>
      </w:r>
    </w:p>
    <w:p w:rsidR="009668B6" w:rsidRDefault="00AA6A72">
      <w:pPr>
        <w:ind w:firstLine="640" w:firstLineChars="200"/>
        <w:jc w:val="both"/>
      </w:pPr>
      <w:r>
        <w:rPr>
          <w:rFonts w:ascii="仿宋" w:hAnsi="仿宋"/>
          <w:sz w:val="32"/>
        </w:rPr>
        <w:t xml:space="preserve">本院审理期间，荣成市鼎杰房地产开发有限公司以本案当事人已经达成和解协议为由，于2017年12月25日向本院申请撤回上诉。</w:t>
      </w:r>
    </w:p>
    <w:p w:rsidR="009668B6" w:rsidRDefault="00AA6A72">
      <w:pPr>
        <w:ind w:firstLine="640" w:firstLineChars="200"/>
        <w:jc w:val="both"/>
      </w:pPr>
      <w:r>
        <w:rPr>
          <w:rFonts w:ascii="仿宋" w:hAnsi="仿宋"/>
          <w:sz w:val="32"/>
        </w:rPr>
        <w:t xml:space="preserve">本院认为，荣成市鼎杰房地产开发有限公司在本案审理过程中提出撤回上诉的请求，不违反法律规定，本院予以准许。根据《中华人民共和国民事诉讼法》第一百七十三条、《诉讼费用交纳办法》第十五条之规定，裁定如下：</w:t>
      </w:r>
    </w:p>
    <w:p w:rsidR="009668B6" w:rsidRDefault="00AA6A72">
      <w:pPr>
        <w:ind w:firstLine="640" w:firstLineChars="200"/>
        <w:jc w:val="both"/>
      </w:pPr>
      <w:r>
        <w:rPr>
          <w:rFonts w:ascii="仿宋" w:hAnsi="仿宋"/>
          <w:sz w:val="32"/>
        </w:rPr>
        <w:t xml:space="preserve">准许荣成市鼎杰房地产开发有限公司撤回上诉。一审判决自本裁定送达之日起发生法律效力。</w:t>
      </w:r>
    </w:p>
    <w:p w:rsidR="009668B6" w:rsidRDefault="00AA6A72">
      <w:pPr>
        <w:ind w:firstLine="640" w:firstLineChars="200"/>
        <w:jc w:val="both"/>
      </w:pPr>
      <w:r>
        <w:rPr>
          <w:rFonts w:ascii="仿宋" w:hAnsi="仿宋"/>
          <w:sz w:val="32"/>
        </w:rPr>
        <w:t xml:space="preserve">二审案件受理费312030元，减半收取156015元，由荣成市鼎杰房地产开发有限公司负担。</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张　纯</w:t>
      </w:r>
    </w:p>
    <w:p w:rsidR="009668B6" w:rsidRDefault="00AA6A72">
      <w:pPr>
        <w:ind w:firstLine="640" w:firstLineChars="200"/>
        <w:jc w:val="right"/>
      </w:pPr>
      <w:r>
        <w:rPr>
          <w:rFonts w:ascii="仿宋" w:hAnsi="仿宋"/>
          <w:sz w:val="32"/>
        </w:rPr>
        <w:t xml:space="preserve">审　判　员　　谢爱梅</w:t>
      </w:r>
    </w:p>
    <w:p w:rsidR="009668B6" w:rsidRDefault="00AA6A72">
      <w:pPr>
        <w:ind w:firstLine="640" w:firstLineChars="200"/>
        <w:jc w:val="right"/>
      </w:pPr>
      <w:r>
        <w:rPr>
          <w:rFonts w:ascii="仿宋" w:hAnsi="仿宋"/>
          <w:sz w:val="32"/>
        </w:rPr>
        <w:t xml:space="preserve">代理审判员　　赵风暴</w:t>
      </w:r>
      <w:r>
        <w:br/>
      </w:r>
    </w:p>
    <w:p w:rsidR="009668B6" w:rsidRDefault="00AA6A72">
      <w:pPr>
        <w:ind w:firstLine="640" w:firstLineChars="200"/>
        <w:jc w:val="right"/>
      </w:pPr>
      <w:r>
        <w:rPr>
          <w:rFonts w:ascii="仿宋" w:hAnsi="仿宋"/>
          <w:sz w:val="32"/>
        </w:rPr>
        <w:t xml:space="preserve">二〇一七年十二月二十七日</w:t>
      </w:r>
    </w:p>
    <w:p w:rsidR="009668B6" w:rsidRDefault="00AA6A72">
      <w:pPr>
        <w:ind w:firstLine="640" w:firstLineChars="200"/>
        <w:jc w:val="right"/>
      </w:pPr>
      <w:r>
        <w:rPr>
          <w:rFonts w:ascii="仿宋" w:hAnsi="仿宋"/>
          <w:sz w:val="32"/>
        </w:rPr>
        <w:t xml:space="preserve">书　记　员　　徐　上</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