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2afc8866f54bd4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中华人民共和国最高人民法院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（2014）民一终字第55号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上诉人（原审被告）：通化尊正实业有限公司，住所地吉林省通化市新民路1号。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法定代表人：赵太俊，该公司总经理。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委托代理人：王春艳，北京琨腾律师事务所律师。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委托代理人：王轶冰，北京琨腾律师事务所实习律师。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上诉人（原审被告）：通化尊正实业有限公司抚松县大方铁矿，住所地吉林省抚松县万良镇大方村。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负责人：曲维东，该矿矿长。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委托代理人：王春艳，北京琨腾律师事务所律师。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委托代理人：林作栋，通化尊正实业有限公司副总经理。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被上诉人（原审原告）：吉林省乾源矿业开发有限责任公司，住所地吉林省长春市人民大街7655号航空国际大厦。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法定代表人：潘长发，该公司总经理。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委托代理人：王元利，吉林升圆律师事务所律师。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委托代理人：张姣，吉林享和律师事务所律师。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通化尊正实业有限公司（以下简称尊正实业）、通化尊正实业有限公司抚松县大方铁矿（以下简称大方铁矿）与被上诉人吉林省乾源矿业开发有限责任公司（以下简称乾源矿业）探矿权纠纷一案，吉林省高级人民法院于2013年10月18日作出（2011）吉民二初字第4号民事判决。尊正实业、大方铁矿不服该判决，向本院提起上诉。本院受理后依法组成合议庭，于2014年4月17日开庭审理了本案。尊正实业的委托代理人王春艳、王轶冰，大方铁矿的委托代理人王春艳、林作栋，乾源矿业的委托代理人王元利、张姣到庭参加诉讼。本案现已审理终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本院认为，原判决认定基本事实不清。本院根据《中华人民共和国民事诉讼法》第一百七十条第一款第三项之规定，裁定如下：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一、撤销吉林省高级人民法院（2011）吉民二初字第4号民事判决；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二、本案发回吉林省高级人民法院重审。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二审案件受理费301111元，退还通化尊正实业有限公司抚松县大方铁矿。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审判长　韩　玫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贾劲松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张颖新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二〇一四年九月十九日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书记员　王楠楠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