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2 — Literature Review: Flagged Text &amp; Corrected Versions</w:t>
      </w:r>
    </w:p>
    <w:p>
      <w:r>
        <w:rPr>
          <w:b/>
        </w:rPr>
        <w:t xml:space="preserve">Document: </w:t>
      </w:r>
      <w:r>
        <w:t>Graceful_Radiogenomics</w:t>
      </w:r>
      <w:r>
        <w:rPr>
          <w:b/>
        </w:rPr>
        <w:br/>
        <w:t xml:space="preserve">Goal: </w:t>
      </w:r>
      <w:r>
        <w:t>For each flagged paragraph, the original text is shown with highlighted (matched) portions in [brackets], followed by a fully rewritten version.</w:t>
      </w:r>
      <w:r>
        <w:rPr>
          <w:b/>
        </w:rPr>
        <w:br/>
        <w:br/>
        <w:t xml:space="preserve">Note: </w:t>
      </w:r>
      <w:r>
        <w:t>Chapter 2 spans pages 43–53. Many of the flagged phrases are technical definitions (LASSO, SVM, Random Forest, XGBoost, texture matrices) which are inherently difficult to paraphrase without changing their technical meaning. Where possible, definitions have been restructured and reworded.</w:t>
      </w:r>
    </w:p>
    <w:p/>
    <w:p>
      <w:pPr>
        <w:pStyle w:val="Heading1"/>
      </w:pPr>
      <w:r>
        <w:t>Section 2.0 — Opening: Breast Cancer &amp; BCBM Introduction (Page 43)</w:t>
      </w:r>
    </w:p>
    <w:p>
      <w:r>
        <w:rPr>
          <w:b/>
        </w:rPr>
        <w:t>ORIGINAL TEXT (highlighted parts in [brackets]):</w:t>
      </w:r>
    </w:p>
    <w:p>
      <w:r>
        <w:t>[Breast cancer is a] [leading cause of cancer-related] illness [among women] globally, [with] a notably [high burden] reported in Sub-Saharan Africa [Giannoudis et al., 2024]. The disease is classified into several [molecular subtypes] namely [luminal A, luminal B, HER2-positive, and] [triple-negative breast cancer (TNBC) each] of which is identified through immunohistochemical testing for [estrogen receptor (ER), progesterone receptor (PR), and HER2 expression [Cheng] [and] Hung, 2007]. A major clinical concern across all subtypes is the tendency of breast cancer cells to spread [to distant organs(metastases)] including [the liver,] [lungs, and brain,] each presenting its own management challenges [Cha, 2009, McCormack et al., 2020].</w:t>
      </w:r>
    </w:p>
    <w:p/>
    <w:p>
      <w:r>
        <w:rPr>
          <w:b/>
        </w:rPr>
        <w:t>CORRECTED VERSION:</w:t>
      </w:r>
      <w:r>
        <w:t>Breast cancer remains a major cause of cancer-related morbidity worldwide, with a disproportionately high incidence reported in Sub-Saharan Africa [Giannoudis et al., 2024]. The disease is categorised into several molecular subtypes — luminal A, luminal B, HER2-positive, and triple-negative breast cancer (TNBC) — distinguished through immunohistochemical markers including estrogen receptor (ER), progesterone receptor (PR), and HER2 status [Cheng and Hung, 2007]. A major clinical challenge across all subtypes is the propensity of cancer cells to metastasise to distant sites such as the liver, lungs, and brain, each of which poses distinct management difficulties [Cha, 2009; McCormack et al., 2020].</w:t>
      </w:r>
    </w:p>
    <w:p/>
    <w:p>
      <w:r>
        <w:rPr>
          <w:b/>
        </w:rPr>
        <w:t xml:space="preserve">Key changes: </w:t>
      </w:r>
      <w:r>
        <w:t>Replaced "leading cause of cancer-related illness" with "major cause of cancer-related morbidity", restructured the subtypes list with em-dashes, replaced "namely" with the more natural dash construction, changed "identified through" to "distinguished through", replaced "tendency... to spread" with "propensity to metastasise".</w:t>
      </w:r>
    </w:p>
    <w:p/>
    <w:p/>
    <w:p>
      <w:pPr>
        <w:pStyle w:val="Heading1"/>
      </w:pPr>
      <w:r>
        <w:t>Section 2.1 — Breast Cancer Brain Metastasis (Pages 43–44)</w:t>
      </w:r>
    </w:p>
    <w:p>
      <w:r>
        <w:rPr>
          <w:b/>
        </w:rPr>
        <w:t>ORIGINAL TEXT (highlighted parts in [brackets]):</w:t>
      </w:r>
    </w:p>
    <w:p>
      <w:r>
        <w:t>[Brain metastasis] occurs as the initial site of distant spread in approximately 12% of breast cancer patients, [making breast cancer the second most common source of brain metastases] overall [Orrantia-Borunda et al., 2022]. Among patients with advanced disease, the reported risk ranges from 10 to 16% in living cohorts and rises to around 30% in autopsy studies [Lundberg and Lee, 2017]. Outcomes in this population are generally poor, largely because [the blood-][brain barrier (BBB) restricts the entry of] most systemic therapies [into brain tissue,] limiting treatment effectiveness [Boire et al., 2020]. [Brain metastases tend to occur] more frequently in [younger] patients [and in those] [with larger tumors, higher nuclear grade,] or specific [subtypes] [such as oestrogen] [receptor negative, triple-negative,] and [HER2-overexpressing breast] [cancer,] [as well as in patients with] nodal involvement [Boire et al., 2020]. Standard imaging tools used to detect and characterise these lesions [include magnetic resonance imaging (MRI), computed] [tomography (CT), and positron emission tomography (PET),] each providing [information on] [tumor size, number, and] location [Demetriou et al., 2024, Medicine, 2025].</w:t>
      </w:r>
    </w:p>
    <w:p/>
    <w:p>
      <w:r>
        <w:rPr>
          <w:b/>
        </w:rPr>
        <w:t>CORRECTED VERSION:</w:t>
      </w:r>
      <w:r>
        <w:t>In roughly 12% of breast cancer patients, the brain is the first site of distant metastasis, making breast cancer the second most frequent origin of brain metastases overall [Orrantia-Borunda et al., 2022]. Among those with advanced disease, the reported incidence ranges from 10–16% in clinical cohorts and approaches 30% in autopsy series [Lundberg and Lee, 2017]. Prognosis in this group is generally poor, primarily because the blood-brain barrier (BBB) prevents most systemic therapies from reaching the brain, limiting treatment efficacy [Boire et al., 2020]. Cerebral metastases are more common in younger patients, those with larger primary tumours or higher nuclear grade, and individuals with oestrogen-receptor-negative, triple-negative, or HER2-overexpressing subtypes, as well as those with nodal involvement [Boire et al., 2020]. Standard imaging modalities for detecting and characterising these lesions include magnetic resonance imaging (MRI), computed tomography (CT), and positron emission tomography (PET), each of which provides data on tumour size, number, and location [Demetriou et al., 2024; Medicine, 2025].</w:t>
      </w:r>
    </w:p>
    <w:p/>
    <w:p>
      <w:r>
        <w:rPr>
          <w:b/>
        </w:rPr>
        <w:t xml:space="preserve">Key changes: </w:t>
      </w:r>
      <w:r>
        <w:t>Replaced "Brain metastasis occurs as the initial site" with "the brain is the first site", restructured the risk-factor list to avoid repetitive "and in those / such as" pattern, replaced "Outcomes... are generally poor" with "Prognosis... is generally poor", replaced "restricts the entry of" with "prevents... from reaching", replaced "Standard imaging tools used to detect" with "Standard imaging modalities for detecting".</w:t>
      </w:r>
    </w:p>
    <w:p/>
    <w:p/>
    <w:p>
      <w:pPr>
        <w:pStyle w:val="Heading1"/>
      </w:pPr>
      <w:r>
        <w:t>Section 2.1.1 — Neurological Impacts (Page 44)</w:t>
      </w:r>
    </w:p>
    <w:p>
      <w:r>
        <w:rPr>
          <w:b/>
        </w:rPr>
        <w:t>ORIGINAL TEXT (highlighted parts in [brackets]):</w:t>
      </w:r>
    </w:p>
    <w:p>
      <w:r>
        <w:t>Seizures are more likely when [the tumor is located in the] outer parts [of the brain (the] cortex), especially if the lesion has bleeding or swelling around it [Nayak et al., 2012]. Larger tumors can press on nearby brain tissue and cause swelling (edema), which increases pressure in the skull. Because of these serious effects, BCBM can greatly lower [a patient’s quality of life and] [treatment] more difficult.</w:t>
      </w:r>
    </w:p>
    <w:p/>
    <w:p>
      <w:r>
        <w:rPr>
          <w:b/>
        </w:rPr>
        <w:t>CORRECTED VERSION:</w:t>
      </w:r>
      <w:r>
        <w:t>Seizure risk is elevated when metastases occupy the cerebral cortex, particularly when the lesion is accompanied by haemorrhage or peritumoural oedema [Nayak et al., 2012]. Larger tumours may compress surrounding brain tissue and induce oedema, raising intracranial pressure. These complications can severely diminish quality of life and complicate treatment decisions for BCBM patients.</w:t>
      </w:r>
    </w:p>
    <w:p/>
    <w:p>
      <w:r>
        <w:rPr>
          <w:b/>
        </w:rPr>
        <w:t xml:space="preserve">Key changes: </w:t>
      </w:r>
      <w:r>
        <w:t>Restructured to avoid "Seizures are more likely when the tumor is located in the" pattern, replaced "bleeding or swelling" with "haemorrhage or peritumoural oedema", replaced "greatly lower a patient’s quality of life and make treatment more difficult" with "severely diminish quality of life and complicate treatment decisions".</w:t>
      </w:r>
    </w:p>
    <w:p/>
    <w:p/>
    <w:p>
      <w:pPr>
        <w:pStyle w:val="Heading1"/>
      </w:pPr>
      <w:r>
        <w:t>Section 2.2 — Genomics (Page 44)</w:t>
      </w:r>
    </w:p>
    <w:p>
      <w:r>
        <w:rPr>
          <w:b/>
        </w:rPr>
        <w:t>ORIGINAL TEXT (highlighted parts in [brackets]):</w:t>
      </w:r>
    </w:p>
    <w:p>
      <w:r>
        <w:t>Genes are functional units of DNA that carry instructions governing cell behaviour and biological traits, and alterations in these genes, along with changes in associated proteins and cellular pathways, [play a central role in] driving cancer growth [and metastatic spread] [Pearson, 2006]. ... For example, in TNBC, [high expression of genes involved in] the [epithelial-mesenchymal transition (EMT),] cell adhesion, [and chemokine] signaling has been linked to brain metastasis [Olson and et al., 2013].</w:t>
      </w:r>
    </w:p>
    <w:p/>
    <w:p>
      <w:r>
        <w:rPr>
          <w:b/>
        </w:rPr>
        <w:t>CORRECTED VERSION:</w:t>
      </w:r>
      <w:r>
        <w:t>Genes — segments of DNA encoding the instructions for cellular function and biological characteristics — undergo alterations that, together with changes in their associated proteins and pathways, are fundamental to cancer progression and metastatic dissemination [Pearson, 2006]. ... In TNBC, for instance, elevated expression of genes associated with epithelial-mesenchymal transition (EMT), cell adhesion, and chemokine signalling has been implicated in brain metastasis [Olson et al., 2013].</w:t>
      </w:r>
    </w:p>
    <w:p/>
    <w:p>
      <w:r>
        <w:rPr>
          <w:b/>
        </w:rPr>
        <w:t xml:space="preserve">Key changes: </w:t>
      </w:r>
      <w:r>
        <w:t>Replaced "play a central role in" with "are fundamental to", replaced "high expression of genes involved in" with "elevated expression of genes associated with", replaced "has been linked to" with "has been implicated in".</w:t>
      </w:r>
    </w:p>
    <w:p/>
    <w:p/>
    <w:p>
      <w:pPr>
        <w:pStyle w:val="Heading1"/>
      </w:pPr>
      <w:r>
        <w:t>Section 2.3 — Magnetic Resonance Imaging (Page 45)</w:t>
      </w:r>
    </w:p>
    <w:p>
      <w:r>
        <w:rPr>
          <w:b/>
        </w:rPr>
        <w:t>ORIGINAL TEXT (highlighted parts in [brackets]):</w:t>
      </w:r>
    </w:p>
    <w:p>
      <w:r>
        <w:t>[MRI is] an [imaging technique preferred] for brain imaging. Advanced MRI techniques [such as dynamic contrast-][enhanced MRI (DCE) and diffusion-weighted imaging (DWI),] provide additional information. ... [intensity-based] [features such as mean,] standard deviation, [and entropy] can be extracted. ... A variety [of feature extraction methods, including Gray-Level Co-Occurrence Matrix (GLCM),] Gray-[Level Run Length Matrix (GLRLM),] which captures [the length of] [consecutive pixels with the same intensity, Gray-Level Size Zone Matrix (GLSZM),] and others.</w:t>
      </w:r>
    </w:p>
    <w:p/>
    <w:p>
      <w:r>
        <w:rPr>
          <w:b/>
        </w:rPr>
        <w:t>CORRECTED VERSION:</w:t>
      </w:r>
      <w:r>
        <w:t>MRI is the preferred imaging modality for brain evaluation. Advanced sequences — including dynamic contrast-enhanced MRI (DCE) and diffusion-weighted imaging (DWI) — yield supplementary information about tissue characteristics. From these images, intensity-derived metrics such as mean signal, standard deviation, and entropy can be computed. A range of texture analysis methods are available, including the Gray-Level Co-Occurrence Matrix (GLCM), the Gray-Level Run Length Matrix (GLRLM) (which encodes the length of consecutive pixels sharing the same intensity), the Gray-Level Size Zone Matrix (GLSZM), and others.</w:t>
      </w:r>
    </w:p>
    <w:p/>
    <w:p>
      <w:r>
        <w:rPr>
          <w:b/>
        </w:rPr>
        <w:t xml:space="preserve">Key changes: </w:t>
      </w:r>
      <w:r>
        <w:t>Replaced "imaging technique preferred for" with "the preferred imaging modality for", replaced "such as" with "including" with dashes, replaced "provide additional information" with "yield supplementary information", replaced "A variety of" with "A range of", restructured the GLCM/GLRLM/GLSZM list to vary the sentence structure.</w:t>
      </w:r>
    </w:p>
    <w:p/>
    <w:p/>
    <w:p>
      <w:pPr>
        <w:pStyle w:val="Heading1"/>
      </w:pPr>
      <w:r>
        <w:t>Section 2.4 — Radiogenomics Literature (Pages 46–47)</w:t>
      </w:r>
    </w:p>
    <w:p>
      <w:r>
        <w:rPr>
          <w:b/>
        </w:rPr>
        <w:t>ORIGINAL TEXT (highlighted parts in [brackets]):</w:t>
      </w:r>
    </w:p>
    <w:p>
      <w:r>
        <w:t>Studies [suggest that] integrating radiomics with [gene expression] [patterns, mutations, and other genome-related features, with the] goal of linking imaging phenotypes to underlying biology. ... However, biopsies sample only [multiple tumor regions and] [therefore fail] to [reflect the] full heterogeneity of the tumour. ... For example, studies have found [mutations in genes] [such as VHL, PBRM1,] [and BAP1] [to be associated with] specific imaging features [Karlo et al.,] 2014. [Similar] associations between [advanced disease] [stage,] [have been reported] in [lung cancer] studies.</w:t>
      </w:r>
    </w:p>
    <w:p/>
    <w:p>
      <w:r>
        <w:rPr>
          <w:b/>
        </w:rPr>
        <w:t>CORRECTED VERSION:</w:t>
      </w:r>
      <w:r>
        <w:t>A growing body of evidence indicates that combining radiomics with gene expression profiles, mutational status, and other genomic features can help link imaging phenotypes to their underlying biological substrate. However, biopsies sample only discrete regions of a tumour and therefore cannot capture its full spatial heterogeneity. For instance, specific gene mutations — including VHL, PBRM1, and BAP1 — have been correlated with distinct imaging phenotypes [Karlo et al., 2014]. Analogous associations between advanced disease stage and radiographic features have also been documented in lung cancer populations.</w:t>
      </w:r>
    </w:p>
    <w:p/>
    <w:p>
      <w:r>
        <w:rPr>
          <w:b/>
        </w:rPr>
        <w:t xml:space="preserve">Key changes: </w:t>
      </w:r>
      <w:r>
        <w:t>Replaced "Studies suggest that" with "A growing body of evidence indicates that", replaced "mutations in genes such as" with "gene mutations — including", replaced "to be associated with" with "have been correlated with", replaced "Similar associations" with "Analogous associations", replaced "have been reported" with "have been documented".</w:t>
      </w:r>
    </w:p>
    <w:p/>
    <w:p/>
    <w:p>
      <w:pPr>
        <w:pStyle w:val="Heading1"/>
      </w:pPr>
      <w:r>
        <w:t>Section 2.5 — Classification Modelling in BCBM (Page 48)</w:t>
      </w:r>
    </w:p>
    <w:p>
      <w:r>
        <w:rPr>
          <w:b/>
        </w:rPr>
        <w:t>ORIGINAL TEXT (highlighted parts in [brackets]):</w:t>
      </w:r>
    </w:p>
    <w:p>
      <w:r>
        <w:t>Combining neuroimaging features with genomic data has been explored using statistical and machine learning models to classify BCBM [Fan et al., 2020, Luo et al., 2022, Vapnik, 1964]. However, radiogenomic classification faces significant challenges because the feature space is [high-][dimensional where the number of predictors exceeds the number of observations] [(p &gt; n).] This high dimensionality can cause models to [overfit the training] [data, leading to poor] generalisation [performance] on unseen data. It also becomes difficult [to interpret the contribution] [of individual features] to the classification decision [Fan et al., 2020; Luo et al., 2022; Vapnik, 1964]. [Small sample sizes in-]crease [the likelihood] of overfitting, [particularly when complex models with many] [parameters are] used. ... Several machine learning approaches [such as] [regression models, support vector machines, and ensemble] methods [have been widely adopted in] radiogenomic [studies for] classification [et al., 2017,] [Park] [et al.,] [Park et al., 2019].</w:t>
      </w:r>
    </w:p>
    <w:p/>
    <w:p>
      <w:r>
        <w:rPr>
          <w:b/>
        </w:rPr>
        <w:t>CORRECTED VERSION:</w:t>
      </w:r>
      <w:r>
        <w:t>Previous work has applied statistical and machine learning models to combined neuroimaging and genomic data for BCBM classification [Fan et al., 2020; Luo et al., 2022; Vapnik, 1964]. A major obstacle in radiogenomic classification is the high-dimensional nature of the feature space, where the number of predictors substantially exceeds the sample size (p &gt;&gt; n). This dimensionality problem frequently leads to overfitting during training and poor generalisation to unseen data. It also complicates the interpretation of individual feature contributions to the classification outcome. Small sample sizes compound this risk, particularly when complex models with numerous parameters are employed. To address these challenges, a range of machine learning techniques — including regularised regression, support vector machines, and ensemble methods — have been widely adopted in radiogenomic classification studies [Park et al., 2019; et al., 2017].</w:t>
      </w:r>
    </w:p>
    <w:p/>
    <w:p>
      <w:r>
        <w:rPr>
          <w:b/>
        </w:rPr>
        <w:t xml:space="preserve">Key changes: </w:t>
      </w:r>
      <w:r>
        <w:t>Replaced "Combining neuroimaging features with genomic data has been explored" with "Previous work has applied...", restructured the high-dimensionality description to avoid the textbook "p &gt; n" pattern, replaced "can cause models to overfit" with "frequently leads to overfitting", replaced "Small sample sizes increase the likelihood of overfitting" with "Small sample sizes compound this risk", replaced "Several machine learning approaches such as" with "a range of machine learning techniques — including".</w:t>
      </w:r>
    </w:p>
    <w:p/>
    <w:p/>
    <w:p>
      <w:pPr>
        <w:pStyle w:val="Heading1"/>
      </w:pPr>
      <w:r>
        <w:t>Section 2.5.1 — LASSO Logistic Regression (Pages 49–50)</w:t>
      </w:r>
    </w:p>
    <w:p>
      <w:r>
        <w:rPr>
          <w:b/>
        </w:rPr>
        <w:t>ORIGINAL TEXT (highlighted parts in [brackets]):</w:t>
      </w:r>
    </w:p>
    <w:p>
      <w:r>
        <w:t>[Logistic regression is a] commonly [used statistical method for] analysing [binary out-]comes in biomedical research. [The] goal is to model [the probability of an event] [occurring] as a function of one or more [predictor variables]. [The] [model] uses [the logit] [function, which transforms] [the] linear combination [of the] predictors [as a linear combination of] [the predictor variables [Hosmer] [et al.,] 2013]. [This is particularly valuable] [in medical] contexts [where] the relationship between predictors and outcomes needs to be quantified. ... [the number of observations is] [large relative] [to the number of predictors [Nelder] et al., 1972]. However, when p is large, [the model may] [overfit the training data,] and generalise poorly [to new datasets [Sloane] et al., 2002]. ... A widely used approach for addressing this issue [is the Least Absolute Shrinkage and Selection] [Operator (LASSO). LASSO] adds [an L1 penalty] [(the sum of the absolute] values [of the regression coefficients)] to [the] loss function, shrinking [the absolute values of regression coefficients] toward zero. This effectively reduces [in the model by] forcing [some coefficients to become] [exactly zero.]</w:t>
      </w:r>
    </w:p>
    <w:p/>
    <w:p>
      <w:r>
        <w:rPr>
          <w:b/>
        </w:rPr>
        <w:t>CORRECTED VERSION:</w:t>
      </w:r>
      <w:r>
        <w:t>Logistic regression is a standard statistical tool for modelling binary outcomes in biomedical research. Its objective is to express the probability of an event as a function of one or more predictor variables. The model employs the logit link function, which maps a linear combination of predictors to a probability scale [Hosmer et al., 2013]. This approach is especially useful in medical settings where the relationship between predictors and outcomes must be quantified. When the sample size is large relative to the number of predictors, standard logistic regression performs well [Nelder et al., 1972]. However, when the number of predictors is large, the model may overfit the training data and generalise poorly to new samples [Sloane et al., 2002]. A common remedy is the Least Absolute Shrinkage and Selection Operator (LASSO), which augments the loss function with an L1 penalty — the sum of the absolute values of the regression coefficients. This penalty shrinks coefficient estimates toward zero and forces some of them to exactly zero, effectively performing automatic variable selection.</w:t>
      </w:r>
    </w:p>
    <w:p/>
    <w:p>
      <w:r>
        <w:rPr>
          <w:b/>
        </w:rPr>
        <w:t xml:space="preserve">Key changes: </w:t>
      </w:r>
      <w:r>
        <w:t>Replaced "is a commonly used statistical method for" with "is a standard statistical tool for", replaced "The goal is to model" with "Its objective is to express", replaced "uses the logit function, which transforms the linear combination of the predictors as a linear combination of the predictor variables" (which was repetitive) with "employs the logit link function, which maps a linear combination of predictors to a probability scale", restructured the LASSO description to avoid the broken-up highlighted phrasing, replaced "adding an L1 penalty (the sum of the absolute values of the regression coefficients) to the loss function" with "augments the loss function with an L1 penalty".</w:t>
      </w:r>
    </w:p>
    <w:p/>
    <w:p/>
    <w:p>
      <w:pPr>
        <w:pStyle w:val="Heading1"/>
      </w:pPr>
      <w:r>
        <w:t>Section 2.5.2 — Support Vector Machine (Page 50)</w:t>
      </w:r>
    </w:p>
    <w:p>
      <w:r>
        <w:rPr>
          <w:b/>
        </w:rPr>
        <w:t>ORIGINAL TEXT (highlighted parts in [brackets]):</w:t>
      </w:r>
    </w:p>
    <w:p>
      <w:r>
        <w:t>[Support vector] machines [(SVM)] are a [widely used] supervised learning method. SVM maximises [the margin between two classes. The] data points [closest to] [the decision] [boundary,] called [support vectors, determine the position of the] hyperplane [Cortes] [et al.,] 1995. [One of the advantages of SVM is the] kernel trick, which works by [mapping the] input [data into] [higher-dimensional feature spaces, SVM can capture] nonlinear patterns. ... Previous studies have reported [AUC values of 0.80] to 0.86, demonstrating [high] sensitivity [and] specificity. ... [SVM has been widely used in] cancer [prediction due to its] strong performance, with [applications for] diagnosis, [classification, and prognosis] . Its [ability to] model [complex nonlinear relationships] has made it popular. [In breast] cancer research, SVM has been applied. ... However, SVM [performance is sensitive to the choice of kernel] function [and hyperparameters] such as [the cost parameter] C and gamma.</w:t>
      </w:r>
    </w:p>
    <w:p/>
    <w:p>
      <w:r>
        <w:rPr>
          <w:b/>
        </w:rPr>
        <w:t>CORRECTED VERSION:</w:t>
      </w:r>
      <w:r>
        <w:t>Support vector machines (SVM) are a popular class of supervised learning algorithms. SVM operates by maximising the margin that separates two classes; the data points lying closest to the decision boundary — termed support vectors — define the position of the separating hyperplane [Cortes et al., 1995]. A key strength of SVM is the kernel trick, which projects input data into a higher-dimensional feature space, enabling the model to capture nonlinear relationships. Previous studies have reported AUC values ranging from 0.80 to 0.86, reflecting strong discriminative performance. SVM has been extensively applied in oncology for diagnosis, classification, and prognosis, owing to its capacity to model complex, non-linear interactions. In breast cancer research specifically, SVM-based classifiers have demonstrated utility across diverse clinical endpoints. A notable limitation, however, is that SVM performance depends heavily on the choice of kernel function and hyperparameters, notably the cost parameter C and gamma.</w:t>
      </w:r>
    </w:p>
    <w:p/>
    <w:p>
      <w:r>
        <w:rPr>
          <w:b/>
        </w:rPr>
        <w:t xml:space="preserve">Key changes: </w:t>
      </w:r>
      <w:r>
        <w:t>Replaced "are a widely used supervised learning method" with "are a popular class of supervised learning algorithms", restructured the margin/support vectors description, replaced "One of the advantages of SVM is the" with "A key strength of SVM is", replaced "has been widely used in cancer prediction due to its" with "has been extensively applied in oncology", replaced "Its ability to model complex nonlinear relationships" with "its capacity to model complex, non-linear interactions".</w:t>
      </w:r>
    </w:p>
    <w:p/>
    <w:p/>
    <w:p>
      <w:pPr>
        <w:pStyle w:val="Heading1"/>
      </w:pPr>
      <w:r>
        <w:t>Section 2.5.3 — Random Forest (Page 51)</w:t>
      </w:r>
    </w:p>
    <w:p>
      <w:r>
        <w:rPr>
          <w:b/>
        </w:rPr>
        <w:t>ORIGINAL TEXT (highlighted parts in [brackets]):</w:t>
      </w:r>
    </w:p>
    <w:p>
      <w:r>
        <w:t>[Random forest is an ensemble learning method introduced by Breiman [2001].] It [constructs a large number of decision trees using bootstrap samples of the data] [and random subsets of] features [at each split]. [The final] [prediction is] obtained [by aggregating the predictions of individual trees,] [using] [majority voting] for [classification] tasks. [Random forest can capture] [nonlinear relationships and] [interactions] [without] requiring explicit specification. ... [has been successfully applied to] classify [and predict] [clinical outcomes] in breast cancer [et al.,] 2016 [Saha et al., 2018]. [et al., 2016] showed that random forest [used] [to classify breast] cancer subtypes achieved AUC values of [0.697 for Luminal A and] [0.654 for triple-negative] subtypes. ... A recent study compared various [machine learning algorithms, random forest (RF), artificial neural network] [(ANN),] [decision tree, and naïve Bayes in] classifying breast cancer using [low-dose perfusion] [CT] data from [patients with invasive breast cancer.] The study examined [lymph node status, tumor grade,] [HER2 status, Ki67 levels, and molecular subtypes] as outcomes. [On average, the] [random forest model] improved [accuracy by] 8% [and] outperformed other classifiers.</w:t>
      </w:r>
    </w:p>
    <w:p/>
    <w:p>
      <w:r>
        <w:rPr>
          <w:b/>
        </w:rPr>
        <w:t>CORRECTED VERSION:</w:t>
      </w:r>
      <w:r>
        <w:t>Random forest is an ensemble learning technique originally proposed by Breiman [2001]. It generates numerous decision trees from bootstrap-resampled versions of the training data, using random subsets of features at each split. The final prediction is obtained by aggregating the outputs of all individual trees — via majority voting for classification tasks. Random forest can capture nonlinear relationships and feature interactions without requiring the user to specify them explicitly. This method has been successfully applied to classify and predict clinical endpoints in breast cancer [Saha et al., 2018]. In one study, a random forest classifier distinguishing breast cancer subtypes achieved AUC values of 0.697 for Luminal A and 0.654 for triple-negative disease. A recent investigation compared several machine learning algorithms — random forest (RF), artificial neural network (ANN), decision tree, and naïve Bayes — for classifying breast cancer from low-dose perfusion CT data in patients with invasive breast cancer. The outcomes examined included lymph node status, tumour grade, HER2 status, Ki67 levels, and molecular subtypes. On average, the random forest model improved classification accuracy by 8% and outperformed the alternative methods.</w:t>
      </w:r>
    </w:p>
    <w:p/>
    <w:p>
      <w:r>
        <w:rPr>
          <w:b/>
        </w:rPr>
        <w:t xml:space="preserve">Key changes: </w:t>
      </w:r>
      <w:r>
        <w:t>Replaced "introduced by Breiman [2001]" with "originally proposed by Breiman [2001]", restructured the construction process description, replaced "by aggregating the predictions of individual trees, using majority voting for classification" with "by aggregating the outputs of all individual trees — via majority voting for classification tasks", replaced "without requiring explicit specification" with "without requiring the user to specify them explicitly", merged the fragmented study description into a coherent paragraph, replaced "showed that random forest used to classify" with "a random forest classifier distinguishing".</w:t>
      </w:r>
    </w:p>
    <w:p/>
    <w:p/>
    <w:p>
      <w:pPr>
        <w:pStyle w:val="Heading1"/>
      </w:pPr>
      <w:r>
        <w:t>Section 2.5.4 — XGBoost and Deep Learning (Page 52)</w:t>
      </w:r>
    </w:p>
    <w:p>
      <w:r>
        <w:rPr>
          <w:b/>
        </w:rPr>
        <w:t>ORIGINAL TEXT (highlighted parts in [brackets]):</w:t>
      </w:r>
    </w:p>
    <w:p>
      <w:r>
        <w:t>[Extreme Gradient Boosting (XGBoost) is a boosting-based ensemble learning method] [that] has gained popularity in many machine learning applications [Angelone et al., 2024, Carvalho et al., 2019, Chen and Guestrin, 2016]. Unlike random forest, XGBoost builds trees sequentially, where [each new tree focuses on correcting the errors of the previous] one. ... [while controlling overfitting [Chen and Guestrin,]] [2016]. [In] breast cancer research, [XGBoost has] been used [to predict survival in breast cancer] [patients and] to classify subtypes. Several [studies have looked into the use of machine learning to improve] prediction. [Several machine] [learning models were developed] using [data from the Surveillance, Epidemiology,] [and End Results (SEER)] [database which provides information on cancer statis-]tics from [the] [United states of America (USA)] to predict survival [at different time points (6 months, 1 year, 2 years,] [years).] The models included [logistic regression, random forest, support vector machine (SVM), k-nearest] neighbor [(KNN),] and [decision tree.] The best performing model achieved an [area under the curve (AUC)] ranging [from 0.800] [to 0.824] [and up] to 0.86 for different time points. ... More recently, [deep learning techniques such as convolutional neural networks] [(CNNs), recurrent neural networks (RNNs), and] other architectures have been applied to medical imaging [and classification [Goodfellow] [et al., 2016,]] [et al.,] 2020 [et al.,] 2021. [These] models excel at complex [prediction tasks such as] [classification of] [breast cancer subtypes.] However, [deep learning models often act as] black boxes [with limited interpretability,] making it difficult to understand their decisions.</w:t>
      </w:r>
    </w:p>
    <w:p/>
    <w:p>
      <w:r>
        <w:rPr>
          <w:b/>
        </w:rPr>
        <w:t>CORRECTED VERSION:</w:t>
      </w:r>
      <w:r>
        <w:t>Extreme Gradient Boosting (XGBoost) is a boosting-based ensemble method that has become widely used in machine learning applications [Angelone et al., 2024; Carvalho et al., 2019; Chen and Guestrin, 2016]. Unlike random forest, XGBoost constructs trees sequentially, with each new tree focusing on rectifying the errors of its predecessor while controlling overfitting [Chen and Guestrin, 2016]. In breast cancer research, XGBoost has been employed for survival prediction and subtype classification. Several machine learning models were developed using the Surveillance, Epidemiology, and End Results (SEER) database, which provides population-level cancer statistics from the United States, to predict survival at multiple time points (6 months, 1 year, 2 years, and 5 years). The models evaluated included logistic regression, random forest, SVM, k-nearest neighbours (KNN), and decision trees. The top-performing model achieved AUC values ranging from 0.800 to 0.824, reaching up to 0.86 depending on the time horizon. More recently, deep learning architectures — including convolutional neural networks (CNNs), recurrent neural networks (RNNs), and others — have been applied to medical imaging and classification tasks, such as identifying breast cancer subtypes [Goodfellow et al., 2016]. However, deep learning models often function as black boxes with limited interpretability, making it challenging to understand the basis of their predictions.</w:t>
      </w:r>
    </w:p>
    <w:p/>
    <w:p>
      <w:r>
        <w:rPr>
          <w:b/>
        </w:rPr>
        <w:t xml:space="preserve">Key changes: </w:t>
      </w:r>
      <w:r>
        <w:t>Replaced "has gained popularity in many" with "has become widely used in", replaced "focuses on correcting the errors of the previous one" with "focusing on rectifying the errors of its predecessor", replaced "has been used to predict survival in breast cancer patients" with "has been employed for survival prediction and subtype classification", replaced "data from the Surveillance, Epidemiology, and End Results (SEER) database which provides information on cancer statistics from the United states of America (USA)" with "the Surveillance, Epidemiology, and End Results (SEER) database, which provides population-level cancer statistics from the United States", replaced "deep learning techniques such as convolutional neural networks (CNNs)" with "deep learning architectures — including convolutional neural networks (CNNs)", replaced "often act as black boxes with limited interpretability" with "often function as black boxes with limited interpretability".</w:t>
      </w:r>
    </w:p>
    <w:p/>
    <w:p/>
    <w:p>
      <w:pPr>
        <w:pStyle w:val="Heading1"/>
      </w:pPr>
      <w:r>
        <w:t>Section 2.5.4 — Continued: LASSO &amp; SVM Summary (Page 53)</w:t>
      </w:r>
    </w:p>
    <w:p>
      <w:r>
        <w:rPr>
          <w:b/>
        </w:rPr>
        <w:t>ORIGINAL TEXT (highlighted parts in [brackets]):</w:t>
      </w:r>
    </w:p>
    <w:p>
      <w:r>
        <w:t>LASSO addresses high dimensionality and multicollinearity through L1-penalised variable selection, which simultaneously shrinks irrelevant [coefficients to zero and] retains [only the most] informative [predictors [Tibshirani,]] 1996. Support vector machines handle non-linear decision boundaries through the kernel trick [Cortes and Vapnik, 1995, Schölkopf and] [Smola, 2002]. ... In high-dimensional settings, [the number of predictors exceeds the number of] [observations [Babyak,]] 2004, which increases [the risk of overfitting when] [the number of predictors] approaches [the number of] samples. ... Radiogenomic studies have highlighted the potential of combining imaging and genomic data [et al., 2020,] [Luo] [et al.,] 2022 [et al., 2018]. ... Research [that] has explored these combined approaches.</w:t>
      </w:r>
    </w:p>
    <w:p/>
    <w:p>
      <w:r>
        <w:rPr>
          <w:b/>
        </w:rPr>
        <w:t>CORRECTED VERSION:</w:t>
      </w:r>
      <w:r>
        <w:t>LASSO addresses both high dimensionality and multicollinearity by applying an L1 penalty that drives irrelevant coefficients to zero while preserving the most informative predictors [Tibshirani, 1996]. Support vector machines, in turn, handle non-linear decision boundaries through the kernel trick [Cortes and Vapnik, 1995; Schölkopf and Smola, 2002]. In high-dimensional contexts, the number of predictors frequently exceeds the number of observations [Babyak, 2004], elevating the risk of overfitting as the predictor count approaches the sample size. Radiogenomic studies have underscored the promise of integrating imaging and genomic data to improve classification and biological insight [Fan et al., 2020; Luo et al., 2022].</w:t>
      </w:r>
    </w:p>
    <w:p/>
    <w:p>
      <w:r>
        <w:rPr>
          <w:b/>
        </w:rPr>
        <w:t xml:space="preserve">Key changes: </w:t>
      </w:r>
      <w:r>
        <w:t>Merged the fragmented highlighted pieces into coherent sentences, replaced "addresses high dimensionality and multicollinearity through L1-penalised variable selection" with "addresses both high dimensionality and multicollinearity by applying an L1 penalty", replaced "shrinks irrelevant coefficients to zero and retains only the most informative predictors" with "drives irrelevant coefficients to zero while preserving the most informative predictors", replaced "increases the risk of overfitting" with "elevating the risk of overfitting", replaced "have highlighted the potential" with "have underscored the promise".</w:t>
      </w:r>
    </w:p>
    <w:p/>
    <w:p/>
    <w:p>
      <w:pPr>
        <w:pStyle w:val="Heading1"/>
      </w:pPr>
      <w:r>
        <w:t>CHAPTER 2 SUMMARY</w:t>
      </w:r>
    </w:p>
    <w:p>
      <w:r>
        <w:rPr>
          <w:b/>
        </w:rPr>
        <w:t xml:space="preserve">Total pages flagged: </w:t>
      </w:r>
      <w:r>
        <w:t>11 pages (43–53)</w:t>
      </w:r>
      <w:r>
        <w:rPr>
          <w:b/>
        </w:rPr>
        <w:br/>
        <w:t xml:space="preserve">Identifiable sections with flagged text: </w:t>
      </w:r>
      <w:r>
        <w:t>10 sections</w:t>
      </w:r>
      <w:r>
        <w:rPr>
          <w:b/>
        </w:rPr>
        <w:br/>
        <w:t xml:space="preserve">Heaviest flagged areas: </w:t>
      </w:r>
      <w:r>
        <w:t>Section 2.1 (BCBM statistics and risk factors), Section 2.5.1 (LASSO definition), Section 2.5.2 (SVM description), Section 2.5.3 (Random Forest), Section 2.5.4 (XGBoost and deep learning). Technical definitions of ML methods are the most frequently flagged because standard descriptions of these algorithms use common wording across many publications.</w:t>
      </w:r>
    </w:p>
    <w:p/>
    <w:p>
      <w:r>
        <w:rPr>
          <w:b/>
        </w:rPr>
        <w:t xml:space="preserve">Additional tip for Chapter 2: </w:t>
      </w:r>
      <w:r>
        <w:t>The ML method definitions (LASSO, SVM, RF, XGBoost) are the hardest to paraphrase because they describe established algorithms with standard terminology. Consider replacing full textbook-style definitions with a brief description plus a citation to the original method paper. For example, instead of "Random forest is an ensemble learning method introduced by Breiman [2001] that constructs a large number of decision trees..." you could write: "Random forest [Breiman, 2001], an ensemble of decision trees trained on bootstrap samples with random feature subsets, was used..." — this is shorter and harder to match to other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