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2F5" w:rsidRPr="00FB097C" w:rsidRDefault="001942F5" w:rsidP="00194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 </w:t>
      </w:r>
      <w:proofErr w:type="spellStart"/>
      <w:r w:rsidRPr="00FB097C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Grumman</w:t>
      </w:r>
      <w:proofErr w:type="spellEnd"/>
      <w:r w:rsidRPr="00FB097C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 xml:space="preserve"> F-14 </w:t>
      </w:r>
      <w:proofErr w:type="spellStart"/>
      <w:r w:rsidRPr="00FB097C">
        <w:rPr>
          <w:rFonts w:ascii="Arial" w:eastAsia="Times New Roman" w:hAnsi="Arial" w:cs="Arial"/>
          <w:b/>
          <w:bCs/>
          <w:color w:val="202122"/>
          <w:sz w:val="21"/>
          <w:szCs w:val="21"/>
          <w:lang w:eastAsia="es-AR"/>
        </w:rPr>
        <w:t>Tomcat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es un </w:t>
      </w:r>
      <w:hyperlink r:id="rId4" w:tooltip="Avión de caza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caza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</w:t>
      </w:r>
      <w:hyperlink r:id="rId5" w:tooltip="Velocidad supersónica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supersónico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biplaza con </w:t>
      </w:r>
      <w:hyperlink r:id="rId6" w:tooltip="Ala de geometría variable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alas de geometría variable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pesado, de largo alcance y doble motor, diseñado por </w:t>
      </w:r>
      <w:proofErr w:type="spell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"https://es.wikipedia.org/wiki/Grumman_Aircraft_Engineering_Corporation" \o "Grumman Aircraft Engineering Corporation" </w:instrText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FB097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Grumman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para la </w:t>
      </w:r>
      <w:hyperlink r:id="rId7" w:tooltip="Armada de los Estados Unidos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Armada de los Estados Unidos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El objetivo primario del </w:t>
      </w:r>
      <w:proofErr w:type="spell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Tomcat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era la defensa de la flota naval y, entre sus objetivos secundarios, podían contarse la escolta de bombarderos y, más tarde, el ataque contra objetivos en tierra.</w:t>
      </w:r>
    </w:p>
    <w:p w:rsidR="001942F5" w:rsidRPr="00FB097C" w:rsidRDefault="001942F5" w:rsidP="00194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El </w:t>
      </w:r>
      <w:proofErr w:type="spell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Tomcat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fue desarrollado especialmente para equipar a la Armada de los Estados Unidos dentro del programa Naval </w:t>
      </w:r>
      <w:proofErr w:type="spell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Fighter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Experimental (VFX), tras la retirada del proyecto del </w:t>
      </w:r>
      <w:hyperlink r:id="rId8" w:anchor="F-111B" w:tooltip="General Dynamics F-111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F-111B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 El F-14 fue el primero de una serie de aviones de combate que fueron diseñados incorporando la experiencia del </w:t>
      </w:r>
      <w:hyperlink r:id="rId9" w:tooltip="Guerra aérea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combate aéreo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contra los </w:t>
      </w:r>
      <w:proofErr w:type="spell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"https://es.wikipedia.org/wiki/Mikoy%C3%A1n" \o "Mikoyán" </w:instrText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FB097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MiG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durante la </w:t>
      </w:r>
      <w:hyperlink r:id="rId10" w:tooltip="Guerra de Vietnam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guerra de Vietnam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:rsidR="001942F5" w:rsidRDefault="001942F5" w:rsidP="00194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Tomcat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fue concebido, diseñado y construido como un caza interceptor de largo alcance, grande, potente y pesado, con gran capacidad para transportar armas y combustible, encargado de defender a los grupos de </w:t>
      </w:r>
      <w:hyperlink r:id="rId11" w:tooltip="Portaavione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portaaviones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los bombarderos soviéticos y los misiles crucero. Su poderoso Radar de largo alcance era capaz de detectar bombarderos a distancias de más de 160 </w:t>
      </w:r>
      <w:hyperlink r:id="rId12" w:tooltip="Kilómetro" w:history="1"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km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rastrear 24 objetivos y atacar a 6 al mismo tiempo, algo muy novedoso en esa época. En una prueba famosa de armas y capacidad de combate, un F-14 destruyó 5 de 6 blancos en un solo ataque. Luego se supo, sin embargo, que los blancos a control remoto -cazas modificados- no realizaron maniobras defensivas, aunque en una situación de combate real, los bombarderos enemigos de la </w:t>
      </w:r>
      <w:hyperlink r:id="rId13" w:tooltip="Unión Soviética" w:history="1"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Unión Soviética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tampoco poseen suficiente agilidad para esquivar un misil supersónico.</w:t>
      </w:r>
    </w:p>
    <w:p w:rsidR="001942F5" w:rsidRPr="00FB097C" w:rsidRDefault="001942F5" w:rsidP="00194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 </w:t>
      </w:r>
      <w:hyperlink r:id="rId14" w:tooltip="Primer vuelo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primer vuelo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 un F-14 fue en diciembre de 1970</w:t>
      </w:r>
      <w:hyperlink r:id="rId15" w:anchor="cite_note-1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1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​ y en junio de 1972 se realizaron los primeros </w:t>
      </w:r>
      <w:proofErr w:type="spell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apontajes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en el portaaviones </w:t>
      </w:r>
      <w:hyperlink r:id="rId16" w:tooltip="USS Forrestal (CVA-59)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USS </w:t>
        </w:r>
        <w:proofErr w:type="spellStart"/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Forrestal</w:t>
        </w:r>
        <w:proofErr w:type="spellEnd"/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 (CVA-59)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  <w:hyperlink r:id="rId17" w:anchor="cite_note-2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2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Los escuadrones VF-1 y VF-2 fueron los primeros en sustituir sus </w:t>
      </w:r>
      <w:hyperlink r:id="rId18" w:tooltip="McDonnell Douglas F-4 Phantom II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F-4 </w:t>
        </w:r>
        <w:proofErr w:type="spellStart"/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Phantom</w:t>
        </w:r>
        <w:proofErr w:type="spellEnd"/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 II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por los F-14</w:t>
      </w:r>
      <w:hyperlink r:id="rId19" w:anchor="cite_note-3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3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</w:t>
      </w:r>
      <w:hyperlink r:id="rId20" w:anchor="cite_note-4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4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en septiembre de 1974, siendo desplegados por primera vez embarcados a bordo del </w:t>
      </w:r>
      <w:hyperlink r:id="rId21" w:tooltip="USS Enterprise (CVN-65)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USS Enterprise (CVN-65)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  <w:hyperlink r:id="rId22" w:anchor="cite_note-5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5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En 1998, la empresa </w:t>
      </w:r>
      <w:proofErr w:type="spell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begin"/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instrText xml:space="preserve"> HYPERLINK "https://es.wikipedia.org/wiki/Lockheed_Martin" \o "Lockheed Martin" </w:instrText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separate"/>
      </w:r>
      <w:r w:rsidRPr="00FB097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>Lockheed</w:t>
      </w:r>
      <w:proofErr w:type="spellEnd"/>
      <w:r w:rsidRPr="00FB097C">
        <w:rPr>
          <w:rFonts w:ascii="Arial" w:eastAsia="Times New Roman" w:hAnsi="Arial" w:cs="Arial"/>
          <w:color w:val="3366CC"/>
          <w:sz w:val="21"/>
          <w:szCs w:val="21"/>
          <w:lang w:eastAsia="es-AR"/>
        </w:rPr>
        <w:t xml:space="preserve"> Martin</w:t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fldChar w:fldCharType="end"/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se adjudicó el contrato, valorado en 3,5 millones de dólares, por el cual se instalarían a los F-14 el sistema </w:t>
      </w:r>
      <w:hyperlink r:id="rId23" w:tooltip="LANTIRN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LANTIRN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. Los primeros equipos se instalaron en </w:t>
      </w:r>
      <w:proofErr w:type="gramStart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 escuadrón VF-103, embarcados</w:t>
      </w:r>
      <w:proofErr w:type="gram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en el USS </w:t>
      </w:r>
      <w:r w:rsidRPr="00FB097C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Enterprise</w:t>
      </w: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  <w:hyperlink r:id="rId24" w:anchor="cite_note-6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6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</w:t>
      </w:r>
    </w:p>
    <w:p w:rsidR="001942F5" w:rsidRDefault="001942F5" w:rsidP="00194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El </w:t>
      </w:r>
      <w:hyperlink r:id="rId25" w:tooltip="8 de febrero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8 de febrero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 2006, los F-14 del escuadrón VF-213 </w:t>
      </w:r>
      <w:r w:rsidRPr="00FB097C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 xml:space="preserve">Black </w:t>
      </w:r>
      <w:proofErr w:type="spellStart"/>
      <w:r w:rsidRPr="00FB097C">
        <w:rPr>
          <w:rFonts w:ascii="Arial" w:eastAsia="Times New Roman" w:hAnsi="Arial" w:cs="Arial"/>
          <w:i/>
          <w:iCs/>
          <w:color w:val="202122"/>
          <w:sz w:val="21"/>
          <w:szCs w:val="21"/>
          <w:lang w:eastAsia="es-AR"/>
        </w:rPr>
        <w:t>Lions</w:t>
      </w:r>
      <w:proofErr w:type="spellEnd"/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fueron los últimos en volar en misión de combate.</w:t>
      </w:r>
      <w:hyperlink r:id="rId26" w:anchor="cite_note-7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7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 El </w:t>
      </w:r>
      <w:hyperlink r:id="rId27" w:tooltip="22 de septiembre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22 de septiembre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 de </w:t>
      </w:r>
      <w:hyperlink r:id="rId28" w:tooltip="2006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2006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, fue retirado oficialmente habiendo sido reemplazado por el </w:t>
      </w:r>
      <w:hyperlink r:id="rId29" w:tooltip="Boeing F/A-18 Super Hornet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F/A-18E/F </w:t>
        </w:r>
        <w:proofErr w:type="spellStart"/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>Super</w:t>
        </w:r>
        <w:proofErr w:type="spellEnd"/>
        <w:r w:rsidRPr="00FB097C">
          <w:rPr>
            <w:rFonts w:ascii="Arial" w:eastAsia="Times New Roman" w:hAnsi="Arial" w:cs="Arial"/>
            <w:color w:val="3366CC"/>
            <w:sz w:val="21"/>
            <w:szCs w:val="21"/>
            <w:lang w:eastAsia="es-AR"/>
          </w:rPr>
          <w:t xml:space="preserve"> Hornet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  <w:hyperlink r:id="rId30" w:anchor="cite_note-8" w:history="1">
        <w:r w:rsidRPr="00FB097C">
          <w:rPr>
            <w:rFonts w:ascii="Arial" w:eastAsia="Times New Roman" w:hAnsi="Arial" w:cs="Arial"/>
            <w:color w:val="3366CC"/>
            <w:sz w:val="21"/>
            <w:szCs w:val="21"/>
            <w:vertAlign w:val="superscript"/>
            <w:lang w:eastAsia="es-AR"/>
          </w:rPr>
          <w:t>8</w:t>
        </w:r>
      </w:hyperlink>
      <w:r w:rsidRPr="00FB097C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​</w:t>
      </w:r>
    </w:p>
    <w:p w:rsidR="001942F5" w:rsidRDefault="001942F5" w:rsidP="001942F5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Tuvo una principal participación en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"https://es.wikipedia.org/wiki/Macross" \o "Macross"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u w:val="none"/>
        </w:rPr>
        <w:t>Macross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(serie animada japonesa conocida en occidente como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"https://es.wikipedia.org/wiki/Robotech" \o "Robotech"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u w:val="none"/>
        </w:rPr>
        <w:t>Robotech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 y en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"https://es.wikipedia.org/wiki/Macross_Zero" \o "Macross Zero"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u w:val="none"/>
        </w:rPr>
        <w:t>Macross</w:t>
      </w:r>
      <w:proofErr w:type="spellEnd"/>
      <w:r>
        <w:rPr>
          <w:rStyle w:val="Hipervnculo"/>
          <w:rFonts w:ascii="Arial" w:hAnsi="Arial" w:cs="Arial"/>
          <w:color w:val="3366CC"/>
          <w:sz w:val="21"/>
          <w:szCs w:val="21"/>
          <w:u w:val="none"/>
        </w:rPr>
        <w:t xml:space="preserve"> Zero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la (</w:t>
      </w:r>
      <w:hyperlink r:id="rId31" w:tooltip="Precuela" w:history="1"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</w:rPr>
          <w:t>precuela</w:t>
        </w:r>
      </w:hyperlink>
      <w:r>
        <w:rPr>
          <w:rFonts w:ascii="Arial" w:hAnsi="Arial" w:cs="Arial"/>
          <w:color w:val="202122"/>
          <w:sz w:val="21"/>
          <w:szCs w:val="21"/>
        </w:rPr>
        <w:t> de la serie original), cuyas naves </w:t>
      </w:r>
      <w:hyperlink r:id="rId32" w:tooltip="VF-1" w:history="1"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</w:rPr>
          <w:t>VF-1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Valkyrie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se basaban en el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Tomcat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como también en el diseño del escuadrón de combate de la U.S.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Navy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VF-84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Jolly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Rogers, los cuales se transformaban en robots gigantes, así como en la serie animada occidental </w:t>
      </w:r>
      <w:hyperlink r:id="rId33" w:tooltip="SWAT Kats" w:history="1"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</w:rPr>
          <w:t xml:space="preserve">SWAT </w:t>
        </w:r>
        <w:proofErr w:type="spellStart"/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</w:rPr>
          <w:t>Kats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en la que el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Turbokat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jet tiene similitudes obvias. También es el protagonista principal de la famosa saga de videojuegos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"https://es.wikipedia.org/wiki/After_Burner" \o "After Burner"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3366CC"/>
          <w:sz w:val="21"/>
          <w:szCs w:val="21"/>
          <w:u w:val="none"/>
        </w:rPr>
        <w:t>After</w:t>
      </w:r>
      <w:proofErr w:type="spellEnd"/>
      <w:r>
        <w:rPr>
          <w:rStyle w:val="Hipervnculo"/>
          <w:rFonts w:ascii="Arial" w:hAnsi="Arial" w:cs="Arial"/>
          <w:color w:val="3366CC"/>
          <w:sz w:val="21"/>
          <w:szCs w:val="21"/>
          <w:u w:val="none"/>
        </w:rPr>
        <w:t xml:space="preserve"> </w:t>
      </w:r>
      <w:proofErr w:type="spellStart"/>
      <w:r>
        <w:rPr>
          <w:rStyle w:val="Hipervnculo"/>
          <w:rFonts w:ascii="Arial" w:hAnsi="Arial" w:cs="Arial"/>
          <w:color w:val="3366CC"/>
          <w:sz w:val="21"/>
          <w:szCs w:val="21"/>
          <w:u w:val="none"/>
        </w:rPr>
        <w:t>Burner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</w:p>
    <w:p w:rsidR="001942F5" w:rsidRDefault="001942F5" w:rsidP="00194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 conocido también por salir en la canción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Danger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Zone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", de Kenny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Loggins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al combatir con aviones </w:t>
      </w:r>
      <w:hyperlink r:id="rId34" w:tooltip="Northrop F-5" w:history="1">
        <w:r>
          <w:rPr>
            <w:rStyle w:val="Hipervnculo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F-5 Tiger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El F-14 protagonista de la película Top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1986 Protagonizado por el actor Tom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Cruise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1942F5" w:rsidRPr="00F12E22" w:rsidRDefault="001942F5" w:rsidP="001942F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AR"/>
        </w:rPr>
      </w:pPr>
      <w:r w:rsidRPr="00F12E22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Además aparece en la serie animada G.I. JOE, como los </w:t>
      </w:r>
      <w:proofErr w:type="spellStart"/>
      <w:r w:rsidRPr="00F12E22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Sky</w:t>
      </w:r>
      <w:proofErr w:type="spellEnd"/>
      <w:r w:rsidRPr="00F12E22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</w:t>
      </w:r>
      <w:proofErr w:type="spellStart"/>
      <w:r w:rsidRPr="00F12E22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Striker</w:t>
      </w:r>
      <w:proofErr w:type="spellEnd"/>
      <w:r w:rsidRPr="00F12E22">
        <w:rPr>
          <w:rFonts w:ascii="Arial" w:eastAsia="Times New Roman" w:hAnsi="Arial" w:cs="Arial"/>
          <w:color w:val="202122"/>
          <w:sz w:val="21"/>
          <w:szCs w:val="21"/>
          <w:lang w:eastAsia="es-AR"/>
        </w:rPr>
        <w:t xml:space="preserve"> Jets usados por los </w:t>
      </w:r>
      <w:proofErr w:type="spellStart"/>
      <w:r w:rsidRPr="00F12E22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JOEs</w:t>
      </w:r>
      <w:proofErr w:type="spellEnd"/>
      <w:r w:rsidRPr="00F12E22">
        <w:rPr>
          <w:rFonts w:ascii="Arial" w:eastAsia="Times New Roman" w:hAnsi="Arial" w:cs="Arial"/>
          <w:color w:val="202122"/>
          <w:sz w:val="21"/>
          <w:szCs w:val="21"/>
          <w:lang w:eastAsia="es-AR"/>
        </w:rPr>
        <w:t>.</w:t>
      </w:r>
    </w:p>
    <w:p w:rsidR="00507A1D" w:rsidRDefault="00507A1D">
      <w:bookmarkStart w:id="0" w:name="_GoBack"/>
      <w:bookmarkEnd w:id="0"/>
    </w:p>
    <w:sectPr w:rsidR="0050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F5"/>
    <w:rsid w:val="001942F5"/>
    <w:rsid w:val="0050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322BC-1F7C-421F-A084-8965E139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2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94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Uni%C3%B3n_Sovi%C3%A9tica" TargetMode="External"/><Relationship Id="rId18" Type="http://schemas.openxmlformats.org/officeDocument/2006/relationships/hyperlink" Target="https://es.wikipedia.org/wiki/McDonnell_Douglas_F-4_Phantom_II" TargetMode="External"/><Relationship Id="rId26" Type="http://schemas.openxmlformats.org/officeDocument/2006/relationships/hyperlink" Target="https://es.wikipedia.org/wiki/Grumman_F-14_Tomca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iki/USS_Enterprise_(CVN-65)" TargetMode="External"/><Relationship Id="rId34" Type="http://schemas.openxmlformats.org/officeDocument/2006/relationships/hyperlink" Target="https://es.wikipedia.org/wiki/Northrop_F-5" TargetMode="External"/><Relationship Id="rId7" Type="http://schemas.openxmlformats.org/officeDocument/2006/relationships/hyperlink" Target="https://es.wikipedia.org/wiki/Armada_de_los_Estados_Unidos" TargetMode="External"/><Relationship Id="rId12" Type="http://schemas.openxmlformats.org/officeDocument/2006/relationships/hyperlink" Target="https://es.wikipedia.org/wiki/Kil%C3%B3metro" TargetMode="External"/><Relationship Id="rId17" Type="http://schemas.openxmlformats.org/officeDocument/2006/relationships/hyperlink" Target="https://es.wikipedia.org/wiki/Grumman_F-14_Tomcat" TargetMode="External"/><Relationship Id="rId25" Type="http://schemas.openxmlformats.org/officeDocument/2006/relationships/hyperlink" Target="https://es.wikipedia.org/wiki/8_de_febrero" TargetMode="External"/><Relationship Id="rId33" Type="http://schemas.openxmlformats.org/officeDocument/2006/relationships/hyperlink" Target="https://es.wikipedia.org/wiki/SWAT_Ka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USS_Forrestal_(CVA-59)" TargetMode="External"/><Relationship Id="rId20" Type="http://schemas.openxmlformats.org/officeDocument/2006/relationships/hyperlink" Target="https://es.wikipedia.org/wiki/Grumman_F-14_Tomcat" TargetMode="External"/><Relationship Id="rId29" Type="http://schemas.openxmlformats.org/officeDocument/2006/relationships/hyperlink" Target="https://es.wikipedia.org/wiki/Boeing_F/A-18_Super_Hornet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Ala_de_geometr%C3%ADa_variable" TargetMode="External"/><Relationship Id="rId11" Type="http://schemas.openxmlformats.org/officeDocument/2006/relationships/hyperlink" Target="https://es.wikipedia.org/wiki/Portaaviones" TargetMode="External"/><Relationship Id="rId24" Type="http://schemas.openxmlformats.org/officeDocument/2006/relationships/hyperlink" Target="https://es.wikipedia.org/wiki/Grumman_F-14_Tomcat" TargetMode="External"/><Relationship Id="rId32" Type="http://schemas.openxmlformats.org/officeDocument/2006/relationships/hyperlink" Target="https://es.wikipedia.org/wiki/VF-1" TargetMode="External"/><Relationship Id="rId5" Type="http://schemas.openxmlformats.org/officeDocument/2006/relationships/hyperlink" Target="https://es.wikipedia.org/wiki/Velocidad_supers%C3%B3nica" TargetMode="External"/><Relationship Id="rId15" Type="http://schemas.openxmlformats.org/officeDocument/2006/relationships/hyperlink" Target="https://es.wikipedia.org/wiki/Grumman_F-14_Tomcat" TargetMode="External"/><Relationship Id="rId23" Type="http://schemas.openxmlformats.org/officeDocument/2006/relationships/hyperlink" Target="https://es.wikipedia.org/wiki/LANTIRN" TargetMode="External"/><Relationship Id="rId28" Type="http://schemas.openxmlformats.org/officeDocument/2006/relationships/hyperlink" Target="https://es.wikipedia.org/wiki/2006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s.wikipedia.org/wiki/Guerra_de_Vietnam" TargetMode="External"/><Relationship Id="rId19" Type="http://schemas.openxmlformats.org/officeDocument/2006/relationships/hyperlink" Target="https://es.wikipedia.org/wiki/Grumman_F-14_Tomcat" TargetMode="External"/><Relationship Id="rId31" Type="http://schemas.openxmlformats.org/officeDocument/2006/relationships/hyperlink" Target="https://es.wikipedia.org/wiki/Precuela" TargetMode="External"/><Relationship Id="rId4" Type="http://schemas.openxmlformats.org/officeDocument/2006/relationships/hyperlink" Target="https://es.wikipedia.org/wiki/Avi%C3%B3n_de_caza" TargetMode="External"/><Relationship Id="rId9" Type="http://schemas.openxmlformats.org/officeDocument/2006/relationships/hyperlink" Target="https://es.wikipedia.org/wiki/Guerra_a%C3%A9rea" TargetMode="External"/><Relationship Id="rId14" Type="http://schemas.openxmlformats.org/officeDocument/2006/relationships/hyperlink" Target="https://es.wikipedia.org/wiki/Primer_vuelo" TargetMode="External"/><Relationship Id="rId22" Type="http://schemas.openxmlformats.org/officeDocument/2006/relationships/hyperlink" Target="https://es.wikipedia.org/wiki/Grumman_F-14_Tomcat" TargetMode="External"/><Relationship Id="rId27" Type="http://schemas.openxmlformats.org/officeDocument/2006/relationships/hyperlink" Target="https://es.wikipedia.org/wiki/22_de_septiembre" TargetMode="External"/><Relationship Id="rId30" Type="http://schemas.openxmlformats.org/officeDocument/2006/relationships/hyperlink" Target="https://es.wikipedia.org/wiki/Grumman_F-14_Tomca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es.wikipedia.org/wiki/General_Dynamics_F-1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kuzner</dc:creator>
  <cp:keywords/>
  <dc:description/>
  <cp:lastModifiedBy>gabriel eduardo kuzner</cp:lastModifiedBy>
  <cp:revision>1</cp:revision>
  <dcterms:created xsi:type="dcterms:W3CDTF">2023-09-08T22:59:00Z</dcterms:created>
  <dcterms:modified xsi:type="dcterms:W3CDTF">2023-09-08T23:00:00Z</dcterms:modified>
</cp:coreProperties>
</file>