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№13</w:t>
      </w:r>
    </w:p>
    <w:p>
      <w:pPr>
        <w:pStyle w:val="Subtitle"/>
      </w:pPr>
      <w:r>
        <w:t xml:space="preserve">дисциплина:</w:t>
      </w:r>
      <w:r>
        <w:t xml:space="preserve"> </w:t>
      </w:r>
      <w:r>
        <w:t xml:space="preserve">Архитектура</w:t>
      </w:r>
      <w:r>
        <w:t xml:space="preserve"> </w:t>
      </w:r>
      <w:r>
        <w:t xml:space="preserve">компьютера</w:t>
      </w:r>
    </w:p>
    <w:p>
      <w:pPr>
        <w:pStyle w:val="Author"/>
      </w:pPr>
      <w:r>
        <w:t xml:space="preserve">Маркеш</w:t>
      </w:r>
      <w:r>
        <w:t xml:space="preserve"> </w:t>
      </w:r>
      <w:r>
        <w:t xml:space="preserve">Виейра</w:t>
      </w:r>
      <w:r>
        <w:t xml:space="preserve"> </w:t>
      </w:r>
      <w:r>
        <w:t xml:space="preserve">Нанке</w:t>
      </w:r>
      <w:r>
        <w:t xml:space="preserve"> </w:t>
      </w:r>
      <w:r>
        <w:t xml:space="preserve">Грасимилде</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w:t>
      </w:r>
    </w:p>
    <w:p>
      <w:pPr>
        <w:pStyle w:val="Compact"/>
        <w:numPr>
          <w:ilvl w:val="0"/>
          <w:numId w:val="1001"/>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w:t>
      </w:r>
    </w:p>
    <w:p>
      <w:pPr>
        <w:pStyle w:val="Compact"/>
        <w:numPr>
          <w:ilvl w:val="0"/>
          <w:numId w:val="1001"/>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w:t>
      </w:r>
    </w:p>
    <w:p>
      <w:pPr>
        <w:pStyle w:val="Compact"/>
        <w:numPr>
          <w:ilvl w:val="0"/>
          <w:numId w:val="1001"/>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35"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 fig. 1).</w:t>
      </w:r>
    </w:p>
    <w:p>
      <w:pPr>
        <w:pStyle w:val="CaptionedFigure"/>
      </w:pPr>
      <w:r>
        <w:drawing>
          <wp:inline>
            <wp:extent cx="3733800" cy="2182535"/>
            <wp:effectExtent b="0" l="0" r="0" t="0"/>
            <wp:docPr descr="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182535"/>
                    </a:xfrm>
                    <a:prstGeom prst="rect">
                      <a:avLst/>
                    </a:prstGeom>
                    <a:noFill/>
                    <a:ln w="9525">
                      <a:noFill/>
                      <a:headEnd/>
                      <a:tailEnd/>
                    </a:ln>
                  </pic:spPr>
                </pic:pic>
              </a:graphicData>
            </a:graphic>
          </wp:inline>
        </w:drawing>
      </w:r>
    </w:p>
    <w:p>
      <w:pPr>
        <w:pStyle w:val="ImageCaption"/>
      </w:pPr>
      <w:r>
        <w:t xml:space="preserve">Рис. 1: 1</w:t>
      </w:r>
    </w:p>
    <w:p>
      <w:pPr>
        <w:pStyle w:val="Compact"/>
        <w:numPr>
          <w:ilvl w:val="0"/>
          <w:numId w:val="1003"/>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 (рис. fig. 2).</w:t>
      </w:r>
    </w:p>
    <w:p>
      <w:pPr>
        <w:pStyle w:val="CaptionedFigure"/>
      </w:pPr>
      <w:r>
        <w:drawing>
          <wp:inline>
            <wp:extent cx="3733800" cy="3381273"/>
            <wp:effectExtent b="0" l="0" r="0" t="0"/>
            <wp:docPr descr="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2: 2</w:t>
      </w:r>
    </w:p>
    <w:p>
      <w:pPr>
        <w:pStyle w:val="Compact"/>
        <w:numPr>
          <w:ilvl w:val="0"/>
          <w:numId w:val="1004"/>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 (рис. fig. 3).</w:t>
      </w:r>
    </w:p>
    <w:p>
      <w:pPr>
        <w:pStyle w:val="CaptionedFigure"/>
      </w:pPr>
      <w:r>
        <w:drawing>
          <wp:inline>
            <wp:extent cx="3733800" cy="3381273"/>
            <wp:effectExtent b="0" l="0" r="0" t="0"/>
            <wp:docPr descr="3"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3: 3</w:t>
      </w:r>
    </w:p>
    <w:p>
      <w:pPr>
        <w:pStyle w:val="Compact"/>
        <w:numPr>
          <w:ilvl w:val="0"/>
          <w:numId w:val="1005"/>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 (рис. fig. 4).</w:t>
      </w:r>
    </w:p>
    <w:p>
      <w:pPr>
        <w:pStyle w:val="CaptionedFigure"/>
      </w:pPr>
      <w:r>
        <w:drawing>
          <wp:inline>
            <wp:extent cx="3733800" cy="3381273"/>
            <wp:effectExtent b="0" l="0" r="0" t="0"/>
            <wp:docPr descr="4"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4: 4</w:t>
      </w:r>
    </w:p>
    <w:bookmarkEnd w:id="35"/>
    <w:bookmarkStart w:id="36" w:name="контрольные-вопросы"/>
    <w:p>
      <w:pPr>
        <w:pStyle w:val="Heading1"/>
      </w:pPr>
      <w:r>
        <w:rPr>
          <w:rStyle w:val="SectionNumber"/>
        </w:rPr>
        <w:t xml:space="preserve">5</w:t>
      </w:r>
      <w:r>
        <w:tab/>
      </w:r>
      <w:r>
        <w:t xml:space="preserve">Контрольные вопросы</w:t>
      </w:r>
    </w:p>
    <w:p>
      <w:pPr>
        <w:numPr>
          <w:ilvl w:val="0"/>
          <w:numId w:val="1006"/>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6"/>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6"/>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6"/>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6"/>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6"/>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6"/>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36"/>
    <w:bookmarkStart w:id="37"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 Научились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№13</dc:title>
  <dc:creator>Маркеш Виейра Нанке Грасимилде</dc:creator>
  <dc:language>ru-RU</dc:language>
  <cp:keywords/>
  <dcterms:created xsi:type="dcterms:W3CDTF">2026-05-02T14:28:35Z</dcterms:created>
  <dcterms:modified xsi:type="dcterms:W3CDTF">2026-05-02T14:28:35Z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Архитектура компьютера</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