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b w:val="1"/>
          <w:bCs w:val="1"/>
          <w:shd w:val="clear" w:fill="EEEEEE"/>
        </w:rPr>
        <w:t xml:space="preserve">PAGE 1</w:t>
      </w:r>
    </w:p>
    <w:p/>
    <w:p>
      <w:pPr/>
      <w:r>
        <w:rPr/>
        <w:t xml:space="preserve">EX. INSTANTA</w:t>
      </w:r>
    </w:p>
    <w:p/>
    <w:p>
      <w:pPr/>
      <w:r>
        <w:rPr/>
        <w:t xml:space="preserve">ROMÂNIA UNIUNEA NAȚIONALĂ A BAROURILOR DIN ROMÂNIA
S.C.P.A. HERTEG
Sediul: Cluj-Napoca, str. Traian Mosoiu, nr. 50, ap. 12, etaj II, județul Cluj
tel: 0744531381, fax: 0264.430.140 e-mail: office_av_radu@yahoo.com</w:t>
      </w:r>
    </w:p>
    <w:p/>
    <w:p>
      <w:pPr/>
      <w:r>
        <w:rPr/>
        <w:t xml:space="preserve">Se va înainte împreună,
cu dosarul la instanța
competentă,
Președinte</w:t>
      </w:r>
    </w:p>
    <w:p/>
    <w:p>
      <w:pPr/>
      <w:r>
        <w:rPr/>
        <w:t xml:space="preserve">JUDECĂTORIA CLUJ-NAPOCA
Doamnă/Domnule Președinte,</w:t>
      </w:r>
    </w:p>
    <w:p/>
    <w:p>
      <w:pPr/>
      <w:r>
        <w:rPr/>
        <w:t xml:space="preserve">Dosar nr. 1163/211/2024</w:t>
      </w:r>
    </w:p>
    <w:p/>
    <w:p>
      <w:pPr/>
      <w:r>
        <w:rPr/>
        <w:t xml:space="preserve">Subscrisa, MONDIAL AIR S.R.L., persoană juridică română cu sediul social în Mun. Cluj-Napoca, str. Teodor Mihali nr. 62A, ap. 1, jud. Cluj, înmatriculată în Registrul Comerțului de pe lângă Tribunalul Cluj sub nr. J12/446/09.02.2004, având Codul Unic de Înregistrare 16120704 din data de 10.02.2004 și Identificator Unic la Nivel European (EUID) ROONRC. J12/446/2004, contul bancar nr. RO67BTRL0130120294728XX deschis la Banca Transilvania SA, reprezentată legal prin administrator d-na Herțeg Claudia, cu domiciliul procesual ales pentru comunicarea actelor la S.C.P.A. HERȚEG, cu sediul în mun. Cluj-Napoca, str. Traian Moșoiu, nr. 50, et. II, ap. 12, jud. Cluj, prin avocat Radu Herțeg, persoană împuternicită și cu primirea corespondenței, telefon: 0744531381, e-mail:office_av_radu@yahoo.com,</w:t>
      </w:r>
    </w:p>
    <w:p/>
    <w:p>
      <w:pPr/>
      <w:r>
        <w:rPr/>
        <w:t xml:space="preserve">În contradictoriu cu reclamanta Sumfinidade Unipessoal LDA ZFM, cu sediul social în Portugalia, Oraș Lisabona 1350-100, Str. Rus Corrais Toles nr. 28A, având număr de identificare PT515874620, email: info@sumfinity.com, prin director Nico Trinkhaus,</w:t>
      </w:r>
    </w:p>
    <w:p/>
    <w:p>
      <w:pPr/>
      <w:r>
        <w:rPr/>
        <w:t xml:space="preserve">în temeiul dispozițiilor art. 468, 470, 471 din Codul de procedură civilă, formulăm prezentul</w:t>
      </w:r>
    </w:p>
    <w:p/>
    <w:p>
      <w:pPr/>
      <w:r>
        <w:rPr/>
        <w:t xml:space="preserve">APEL</w:t>
      </w:r>
    </w:p>
    <w:p/>
    <w:p>
      <w:pPr/>
      <w:r>
        <w:rPr/>
        <w:t xml:space="preserve">Împotriva Sentinței civile nr. 12407/CC/2024 pronunțată de Judecătoria Cluj-Napoca în Camera de consiliu la data de 09.08.2024, rugându-vă să îl înaintați spre competentă soluționare Tribunalului Cluj, în fața căruia, solicităm, cu respect, ca după citarea părților și administrarea probatoriului necesar, să dispună:</w:t>
      </w:r>
    </w:p>
    <w:p/>
    <w:p>
      <w:pPr/>
      <w:r>
        <w:rPr/>
        <w:t xml:space="preserve">1/ Admiterea apelului, schimbarea în tot a Sentinței civile nr. 12407/CC/2024 ca fiind netemeinică și pe cale de consecință exonerarea subscrisei de la plata sumei de 4845 Euro cu titlu de despăgubire și de la plata dobânzii legale;</w:t>
      </w:r>
    </w:p>
    <w:p/>
    <w:p>
      <w:pPr/>
      <w:r>
        <w:rPr/>
        <w:t xml:space="preserve">2/ Obligarea intimatei la plata cheltuielilor de judecată ocazionate</w:t>
      </w:r>
    </w:p>
    <w:p/>
    <w:p>
      <w:pPr/>
      <w:r>
        <w:rPr/>
        <w:t xml:space="preserve">Pentru următoarele</w:t>
      </w:r>
    </w:p>
    <w:p/>
    <w:p>
      <w:pPr/>
      <w:r>
        <w:rPr/>
        <w:t xml:space="preserve">MOTIVE</w:t>
      </w:r>
    </w:p>
    <w:p/>
    <w:p>
      <w:pPr/>
      <w:r>
        <w:rPr/>
        <w:t xml:space="preserve">În fapt: Instanța fondului si-a motivat soluția pe considerentul că reclamanta deține drepturi cu privire la fotografia licențiată de dl. Trinkhaus, respectiv că imaginea a fost cunoscută de subscrisa ca fiind protejată de drepturi de autor întrucât pe site-ul Sumfinity ar fi fost publicată fotografia din Malaezia și că pe respectivul site apare mențiunea că imaginea este protejată și nu poate fi distribuită, modificată,</w:t>
      </w:r>
    </w:p>
    <w:p/>
    <w:p>
      <w:pPr/>
      <w:r>
        <w:rPr/>
        <w:t xml:space="preserve">1</w:t>
      </w:r>
    </w:p>
    <w:p/>
    <w:p/>
    <w:p>
      <w:pPr/>
      <w:r>
        <w:rPr>
          <w:b w:val="1"/>
          <w:bCs w:val="1"/>
          <w:shd w:val="clear" w:fill="EEEEEE"/>
        </w:rPr>
        <w:t xml:space="preserve">PAGE 2</w:t>
      </w:r>
    </w:p>
    <w:p/>
    <w:p>
      <w:pPr/>
      <w:r>
        <w:rPr/>
        <w:t xml:space="preserve">ROMÂNIA UNIUNEA NAŢIONALĂ A BAROURILOR DIN ROMÂNIA
S.C.P.A. HERTEG
Sediul: Cluj-Napoca, str. Traian Mosoiu, nr. 50, ap. 12, etaj II, judeţul Cluj
tel: 0744531381, fax: 0264.430.140 e-mail: office_av_radu@yahoo.com
reprodusă integral sau parțial fără permisiunea autorului.</w:t>
      </w:r>
    </w:p>
    <w:p/>
    <w:p>
      <w:pPr/>
      <w:r>
        <w:rPr/>
        <w:t xml:space="preserve">BAROUL CLUJ</w:t>
      </w:r>
    </w:p>
    <w:p/>
    <w:p>
      <w:pPr/>
      <w:r>
        <w:rPr/>
        <w:t xml:space="preserve">Totodată, instanța de fond a apreciat că valoarea prejudiciului la care subscrisa am fost obligată la
plată este raportată la costul licențelor dlui Trinkhaus și la faptul că aş fi utilizat imaginea minim un an
începând cu data de 30.10.2020, respectiv că nu am dat curs notificărilor trimise de reprezentantul legal al
reclamantei.</w:t>
      </w:r>
    </w:p>
    <w:p/>
    <w:p>
      <w:pPr/>
      <w:r>
        <w:rPr/>
        <w:t xml:space="preserve">Critica hotărârii:</w:t>
      </w:r>
    </w:p>
    <w:p/>
    <w:p>
      <w:pPr/>
      <w:r>
        <w:rPr/>
        <w:t xml:space="preserve">1). Apreciem că instanţa fondului în mod cu totul superficial a acordat prezumția de veridicitate
afirmaţiilor reclamantei privind drepturile de proprietate (licență, dovadă drepturi de autor, etc) asupra
imaginii intitulate Water_Chalets_Langkawi_Malaysia.jpg. și că subscrisa am preluat imaginea de pe site-
ul reclamantei şi astfel aş fi încălcat drepturile de autor şi licenţa.</w:t>
      </w:r>
    </w:p>
    <w:p/>
    <w:p>
      <w:pPr/>
      <w:r>
        <w:rPr/>
        <w:t xml:space="preserve">Deşi prin întâmpinare am pus la îndoială cele afirmate de reclamantă cu privire la deținerea unor
drepturi de autor cu privire la imagine, instanța de fond NU a verificat dacă există cu adevărat un drept de
autor asupra fotografiei, respectiv dacă fotografia este doar pe site-ul reclamantei sau este la liber, pe
internet şi You Tube.</w:t>
      </w:r>
    </w:p>
    <w:p/>
    <w:p>
      <w:pPr/>
      <w:r>
        <w:rPr/>
        <w:t xml:space="preserve">Pornind de la susținerile reclamantei, acceptate ca atare de instanta de fond, cum că subscrisa aş fi
accesat 0 imagine cu denumirea "malaezia_23870.jpg" disponibilă la www.mondial-
holiday.ro/malaezia.html și admin.mondial-holiday.ro/Files/Pictures/Images/malaezia 23870.jpg preluată
de pe site-ul reclamantei, arătăm că fotografia nu a fost și nu este securizată nici în prezent fiind
disponibilă
la liber şi cu pe link-ul:
https://sumfinity.com/photos/malaysia/langkawi/chalets-on-water/
Water_Chalets_Langkawi_Malaysia.
şi cu denumirea:</w:t>
      </w:r>
    </w:p>
    <w:p/>
    <w:p>
      <w:pPr/>
      <w:r>
        <w:rPr/>
        <w:t xml:space="preserve">Ca atare, fotografia este disponibilă, la liber și în prezent, pe un link ce conține în denumirea
lui și numele reclamantei.</w:t>
      </w:r>
    </w:p>
    <w:p/>
    <w:p>
      <w:pPr/>
      <w:r>
        <w:rPr/>
        <w:t xml:space="preserve">Fotografia este indexată pe motoarele de căutare cu următoarele etichete de căutare: asia; asien;
bungalow: himmel; idyllic: insel; island; landscape: langkawi; malaysia: ozean: paradies; resort: sky:
tropical; tropisch; urlaub; Dimensiunea fotografiei este: 1550 x 1033 pixeli cu Rezoluție: orizontal/vertical
240/240 dpi, Adâncime de culoare: 24 de biți, fiind fotografiată cu un aparat foto marca: Nikon D800
distanță focală 35 mm la un timp de expunere: 1/160 sec.</w:t>
      </w:r>
    </w:p>
    <w:p/>
    <w:p>
      <w:pPr/>
      <w:r>
        <w:rPr/>
        <w:t xml:space="preserve">Fotografia este etichetată cu diverse cuvinte cheie deci este indexată de motoarele de căutare pentru
a fi selectată cu preferință în urma căutărilor utilizatorilor, deci este o imagine distribuită în mod liber pentru
oricine o dorește.</w:t>
      </w:r>
    </w:p>
    <w:p/>
    <w:p>
      <w:pPr/>
      <w:r>
        <w:rPr/>
        <w:t xml:space="preserve">Fotografia poate fi descărcată fără nici un impediment de pe link-ul de mai sus la rezoluția de 240
dpi (în traducere puncte per inch) o rezoluție care este una redusă neputând fi folosită nici măcar pentru
tipar normal, proces care necesită o imagine în format electronic de minim 300 dpi. Aşadar este evident că
această fotografie reprezintă în sine doar o mostră oferită în mod gratuit și nelimitat la link-ul arătat,
regăsindu-se gratuit şi nelimitat de un număr mare și nedeterminat de site-uri aşa cum arătăm mai jos.</w:t>
      </w:r>
    </w:p>
    <w:p/>
    <w:p>
      <w:pPr/>
      <w:r>
        <w:rPr/>
        <w:t xml:space="preserve">Astfel, am procedat la căutarea fotografiei de mai sus prin utilitarul Google Lens, destinat
special identificării de imagini şi am constatat că fotografia pentru care instanța de fond a considerat
că reclamanta deține licență validă mai este disponibilă pe o multitudine de site-uri din diverse</w:t>
      </w:r>
    </w:p>
    <w:p/>
    <w:p>
      <w:pPr/>
      <w:r>
        <w:rPr/>
        <w:t xml:space="preserve">2</w:t>
      </w:r>
    </w:p>
    <w:p/>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line="288" w:lineRule="auto"/>
    </w:pPr>
    <w:r>
      <w:rPr>
        <w:sz w:val="22"/>
        <w:szCs w:val="22"/>
        <w:b w:val="1"/>
        <w:bCs w:val="1"/>
      </w:rPr>
      <w:t xml:space="preserve">File: test-1-2.pdf</w:t>
    </w:r>
  </w:p>
  <w:p>
    <w:pPr/>
    <w:r>
      <w:pict>
        <v:shape id="_x0000_s1002" type="#_x0000_t32" style="width:600pt; height:0pt; margin-left:0pt; margin-top:0pt; mso-position-horizontal:left; mso-position-vertical:top; mso-position-horizontal-relative:char; mso-position-vertical-relative:line;">
          <w10:wrap type="inline"/>
          <v:stroke weight="1pt"/>
        </v:shape>
      </w:pic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b w:val="1"/>
      <w:bCs w:val="1"/>
    </w:rPr>
  </w:style>
  <w:style w:type="paragraph" w:styleId="Heading2">
    <w:link w:val="Heading2Char"/>
    <w:name w:val="heading 2"/>
    <w:rPr>
      <w:sz w:val="32"/>
      <w:szCs w:val="32"/>
      <w:b w:val="1"/>
      <w:bCs w:val="1"/>
    </w:rPr>
  </w:style>
  <w:style w:type="paragraph" w:styleId="Heading3">
    <w:link w:val="Heading3Char"/>
    <w:name w:val="heading 3"/>
    <w:rPr>
      <w:sz w:val="28"/>
      <w:szCs w:val="28"/>
      <w:b w:val="1"/>
      <w:bCs w:val="1"/>
    </w:rPr>
  </w:style>
  <w:style w:type="paragraph" w:styleId="Heading4">
    <w:link w:val="Heading4Char"/>
    <w:name w:val="heading 4"/>
    <w:rPr>
      <w:sz w:val="24"/>
      <w:szCs w:val="24"/>
      <w:b w:val="1"/>
      <w:bCs w:val="1"/>
    </w:rPr>
  </w:style>
  <w:style w:type="paragraph" w:styleId="Heading5">
    <w:link w:val="Heading5Char"/>
    <w:name w:val="heading 5"/>
    <w:rPr>
      <w:sz w:val="22"/>
      <w:szCs w:val="22"/>
      <w:b w:val="1"/>
      <w:bCs w:val="1"/>
    </w:rPr>
  </w:style>
  <w:style w:type="paragraph" w:styleId="Heading6">
    <w:link w:val="Heading6Char"/>
    <w:name w:val="heading 6"/>
    <w:rPr>
      <w:sz w:val="20"/>
      <w:szCs w:val="2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Exported Documents</dc:title>
  <dc:description/>
  <dc:subject/>
  <cp:keywords/>
  <cp:category/>
  <cp:lastModifiedBy/>
  <dcterms:created xsi:type="dcterms:W3CDTF">2024-11-12T20:48:18+00:00</dcterms:created>
  <dcterms:modified xsi:type="dcterms:W3CDTF">2024-11-12T20:48:18+00:00</dcterms:modified>
</cp:coreProperties>
</file>

<file path=docProps/custom.xml><?xml version="1.0" encoding="utf-8"?>
<Properties xmlns="http://schemas.openxmlformats.org/officeDocument/2006/custom-properties" xmlns:vt="http://schemas.openxmlformats.org/officeDocument/2006/docPropsVTypes"/>
</file>