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91943359375" w:line="240" w:lineRule="auto"/>
        <w:ind w:left="2.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Alex Rojo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4.560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 Johnson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2.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History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9.120025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04 November 2024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9194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Thomas Hutchinson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91943359375" w:line="474.80981826782227" w:lineRule="auto"/>
        <w:ind w:left="0" w:right="443.768310546875" w:firstLine="727.68005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Thomas Hutchinson was born in Boston, Massachusetts on September 9, 1711. After living a long busy life, he died in London, England on June 3, 1780. He was a Loyalist that played a huge role in enforcing British policies during events leading up to the American Revolution. He was also a talented colonial historian.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10986328125" w:line="474.8099899291992" w:lineRule="auto"/>
        <w:ind w:left="2.880096435546875" w:right="68.753662109375" w:firstLine="721.6799926757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Hutchinson was the son of a wealthy merchant and gave his all to his business before 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started his career in the public. He was the royal governor of the British North American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Province of Massachusetts. He advanced in politics, becoming a member of the state council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(1749-1766), Chief justice of the Superior Court (1760-1769), and Lieutenant governor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(1758-1771). Thomas Hutchinson continued to be a faithful Loyalist. In 1763, when they were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discussing the Sugar Act, Thomas was sent to England on behalf of the colony’s disagreement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the proposal. Protest followed and Hutchinson was in agreement with the Otises (who around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this time began using the phrase “no taxation without representation” that the law hurt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economy in Massachusetts.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0986328125" w:line="240" w:lineRule="auto"/>
        <w:ind w:left="0" w:right="286.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Thomas Hutchinson enforced British Policies. During the time of the Boston Tea Party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91943359375" w:line="474.8101043701172" w:lineRule="auto"/>
        <w:ind w:left="1.920013427734375" w:right="41.796875" w:firstLine="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in 1770, Thomas was the acting governor. He felt it was his duty to enforce the British law,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which made him become very unpopular. As relationships between the Colonies and the British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seemed to get worse, he was not a supporter of the Stamp Act of 1765. It was a direct tax 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the British colonies in America requiring all printed materials, such as legal documents,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magazines, newspapers, and even playing cards to be printed on stamped paper. He believed 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should be revoked. It was later revoked and parliament decided to pass a new tax called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Townsend Act. The Townsend Act was passed by the British Parliament in 1767. It taxed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goods that were imported by the British Parliament. The colonists saw this as an abuse of power.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Tensions with Great Britain grew as they got closer to the start of the American Revolutionary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War.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10986328125" w:line="474.8101043701172" w:lineRule="auto"/>
        <w:ind w:left="1.920013427734375" w:right="390.989990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Even though Thomas Hutchinson led a very active life in politics, he was also a well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known historian. A historian is someone who studies, analyzes, and writes about the past.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During a span of about three years, Hutchinson put together about three volumes of research.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The first two volumes were mainly about the history of the Massachusetts Bay Colony. They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were published in 1764 and in 1767. After his death, a third volume was published about 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time as a governor. He also published a piece on the history of the Hutchinson family.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10986328125" w:line="474.8099899291992" w:lineRule="auto"/>
        <w:ind w:left="4.560089111328125" w:right="77.219238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Thomas Hutchinson was a faithful Loyalist that did what he thought was right. He didn’t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always agree with the different laws being passed and he didn’t always make everyone happy.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highlight w:val="white"/>
          <w:u w:val="none"/>
          <w:vertAlign w:val="baseline"/>
          <w:rtl w:val="0"/>
        </w:rPr>
        <w:t xml:space="preserve">He ended up leaving Massachusetts and spent the rest of his life in England until he died.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9194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 Cited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474.8099899291992" w:lineRule="auto"/>
        <w:ind w:left="4.560089111328125" w:right="379.7302246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Dolor, L.I.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Lorem ipsum dolor sit amet, consectetuer adipiscing elit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1998. Print. Dolor, L.I.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Lorem ipsum dolor sit amet, consectetuer adipiscing elit, sed diam nonummy nibh. New York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Columbia UP, 1998. Print.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0986328125" w:line="474.8099899291992" w:lineRule="auto"/>
        <w:ind w:left="748.5600280761719" w:right="23.248291015625" w:hanging="743.999938964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Doe, R. John.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Lorem ipsum dolor sit amet, consectetuer adipiscing elit, sed diam nonummy nibh,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1998. Print.</w:t>
      </w:r>
    </w:p>
    <w:sectPr>
      <w:pgSz w:h="15840" w:w="12240" w:orient="portrait"/>
      <w:pgMar w:bottom="2259.5999145507812" w:top="665.400390625" w:left="1439.5199584960938" w:right="14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