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723FF" w:rsidRDefault="00000000">
      <w:pPr>
        <w:spacing w:before="240" w:after="240"/>
      </w:pPr>
      <w:r>
        <w:t xml:space="preserve">Unfortunately, her journey was very depressing as it started with bravery pushed out of fear then a rebellion, pushed through with acknowledgment. However, it took her what felt like a lifetime to get that development in action. Although it made her carry more responsibility than already being thrown at her, since her father’s death. Shockingly, she stood her ground and made the deaths of so many </w:t>
      </w:r>
      <w:proofErr w:type="gramStart"/>
      <w:r>
        <w:t>count</w:t>
      </w:r>
      <w:proofErr w:type="gramEnd"/>
      <w:r>
        <w:t>, being the Mockingjay (the girl on fire).</w:t>
      </w:r>
    </w:p>
    <w:p w14:paraId="00000002" w14:textId="77777777" w:rsidR="006723FF" w:rsidRDefault="00000000">
      <w:pPr>
        <w:spacing w:before="240" w:after="240"/>
      </w:pPr>
      <w:r>
        <w:t xml:space="preserve">Firstly, </w:t>
      </w:r>
      <w:proofErr w:type="gramStart"/>
      <w:r>
        <w:t>It</w:t>
      </w:r>
      <w:proofErr w:type="gramEnd"/>
      <w:r>
        <w:t xml:space="preserve"> all started with her soul jumping out of her body, screaming out for help (“I volunteer as tribute!”) (Collins 27). This shows her bravery and her deep love for Prim. Sacrificing even a possible life that joins them together, it emphasizes her transition from a caregiver to an active participant in the deadly games. Even with that in mind, she took it upon herself, thinking “I have to keep Prim safe” (Collins 33). This is why she spoke with a sense of fear. All that moved her to determine between possible life or death was her love for her sister, Prim.</w:t>
      </w:r>
    </w:p>
    <w:p w14:paraId="00000003" w14:textId="77777777" w:rsidR="006723FF" w:rsidRDefault="00000000">
      <w:pPr>
        <w:spacing w:before="240" w:after="240"/>
      </w:pPr>
      <w:r>
        <w:t>In conclusion, her spirit, while concluding her possible death, was to push death away from her loved ones, showing true leadership that foreshadows her being courageous enough to flip not only her life perspective over but the lives of all 12 districts. She is developing the lives of others as she finds her bravery and her true motive in life.</w:t>
      </w:r>
    </w:p>
    <w:p w14:paraId="00000004" w14:textId="77777777" w:rsidR="006723FF" w:rsidRDefault="006723FF"/>
    <w:sectPr w:rsidR="006723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FF"/>
    <w:rsid w:val="006723FF"/>
    <w:rsid w:val="00B76800"/>
    <w:rsid w:val="00D47EFE"/>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2024-11-02T14:51:00Z</dcterms:created>
  <dcterms:modified xsi:type="dcterms:W3CDTF">2024-11-02T14:51:00Z</dcterms:modified>
</cp:coreProperties>
</file>