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00" w:before="2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Analítica y análisis de textos, búsqueda y recuperación de información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Texto y multimedia → tipo de dato no estructurado → estructura impredecible. 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``Datos no estructurados" son datos que no tienen una estructura clara, semánticamente abierta y fácil de usar. Por ello no se pueden almacenar en una base de datos tradicional o RDBMS. Casi ningún dato es realmente ``no estructurado´´. 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Para poder analizar un texto tenemos que transformarlo en vectores, matrices o cosas parecidas (lenguaje que entienda el ordenador). 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Podemos hacer algunas distinciones →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analítica de textos → proceso de análisis de texto no estructurado, se coge info importante, proporciona información cuantitativa.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Minería o análisis de texto → se obtiene información cualitativa mediante texto no estructurado, proporciona información cualificada. </w:t>
      </w:r>
    </w:p>
    <w:p w:rsidR="00000000" w:rsidDel="00000000" w:rsidP="00000000" w:rsidRDefault="00000000" w:rsidRPr="00000000" w14:paraId="00000008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Búsqueda y recuperación de información; es encontrar material (datos no estructurados) para satisfacer unas necesidades. </w:t>
      </w:r>
    </w:p>
    <w:p w:rsidR="00000000" w:rsidDel="00000000" w:rsidP="00000000" w:rsidRDefault="00000000" w:rsidRPr="00000000" w14:paraId="00000009">
      <w:pPr>
        <w:spacing w:after="20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proceso del lenguaje natural (NLP)</w:t>
      </w:r>
    </w:p>
    <w:p w:rsidR="00000000" w:rsidDel="00000000" w:rsidP="00000000" w:rsidRDefault="00000000" w:rsidRPr="00000000" w14:paraId="0000000A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Es una rama de la IA que ayuda a los ordenadores a entender, interpretar y manipular el lenguaje humano.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Tipos de tareas y aplicaciones </w:t>
      </w:r>
    </w:p>
    <w:p w:rsidR="00000000" w:rsidDel="00000000" w:rsidP="00000000" w:rsidRDefault="00000000" w:rsidRPr="00000000" w14:paraId="0000000C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Podemos realizar varias acciones sobre un conjunto de documentos o textos.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Indexación de documentos.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 documentos o un grupo de ellos.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Etiquetado.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Recuperar documentos o textos de una base de datos.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de documentos en varios grupos.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los grupos o documentos de agrupación.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Comprender el sentimiento de un texto y contexto.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avanzado del lenguaje natural (NLP). 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Traducir a otro idioma, comprender y responder preguntas.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riesgos.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Comentarios de los clientes, escucha social y aplicaciones centradas en las personas.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Publicidad mediante medios digitales.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Enriquecimiento de contenido.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Filtrado de spam.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Prevención de delitos cibernéticos. 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="276" w:lineRule="auto"/>
        <w:ind w:left="720" w:hanging="360"/>
        <w:rPr>
          <w:b w:val="1"/>
          <w:color w:val="ffffff"/>
          <w:sz w:val="16"/>
          <w:szCs w:val="16"/>
        </w:rPr>
      </w:pPr>
      <w:r w:rsidDel="00000000" w:rsidR="00000000" w:rsidRPr="00000000">
        <w:rPr>
          <w:b w:val="1"/>
          <w:color w:val="ffffff"/>
          <w:sz w:val="16"/>
          <w:szCs w:val="16"/>
          <w:u w:val="single"/>
          <w:rtl w:val="0"/>
        </w:rPr>
        <w:t xml:space="preserve">Clasificación de textos, análisis de sentimientos y recuperación de información. Clasificador de Bayes.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114300</wp:posOffset>
            </wp:positionV>
            <wp:extent cx="6524320" cy="84534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20" cy="845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333375</wp:posOffset>
            </wp:positionV>
            <wp:extent cx="6634163" cy="92900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929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NOTA TÉCNICA 7 - ANÁLISIS DE TEXTO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