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0455"/>
      </w:tblGrid>
      <w:tr w:rsidR="00236902" w:rsidRPr="00236902" w14:paraId="18F01085" w14:textId="77777777" w:rsidTr="00236902">
        <w:tc>
          <w:tcPr>
            <w:tcW w:w="10455" w:type="dxa"/>
            <w:shd w:val="clear" w:color="auto" w:fill="9CC2E5" w:themeFill="accent1" w:themeFillTint="99"/>
          </w:tcPr>
          <w:p w14:paraId="7ACC19F4" w14:textId="77777777" w:rsidR="00236902" w:rsidRPr="00236902" w:rsidRDefault="00236902" w:rsidP="00F73F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</w:pPr>
            <w:r w:rsidRPr="00236902">
              <w:rPr>
                <w:rFonts w:ascii="Calibri" w:hAnsi="Calibri" w:cs="Calibri"/>
                <w:b/>
                <w:sz w:val="40"/>
                <w:szCs w:val="40"/>
              </w:rPr>
              <w:t xml:space="preserve">Graeme Oxley </w:t>
            </w:r>
            <w:r w:rsidR="00B45AAD">
              <w:rPr>
                <w:rFonts w:ascii="Calibri" w:hAnsi="Calibri" w:cs="Calibri"/>
                <w:b/>
                <w:sz w:val="40"/>
                <w:szCs w:val="40"/>
              </w:rPr>
              <w:t>– Test Manager</w:t>
            </w:r>
          </w:p>
        </w:tc>
      </w:tr>
    </w:tbl>
    <w:p w14:paraId="10B1FF85" w14:textId="77777777" w:rsidR="00093199" w:rsidRPr="00D73965" w:rsidRDefault="00093199" w:rsidP="00236902">
      <w:pPr>
        <w:jc w:val="center"/>
        <w:rPr>
          <w:rFonts w:ascii="Calibri" w:hAnsi="Calibri" w:cs="Calibri"/>
        </w:rPr>
      </w:pPr>
      <w:r w:rsidRPr="00D73965">
        <w:rPr>
          <w:rFonts w:ascii="Calibri" w:hAnsi="Calibri" w:cs="Calibri"/>
        </w:rPr>
        <w:t>1 Castle Close</w:t>
      </w:r>
      <w:r w:rsidR="00236902" w:rsidRPr="00D73965">
        <w:rPr>
          <w:rFonts w:ascii="Calibri" w:hAnsi="Calibri" w:cs="Calibri"/>
        </w:rPr>
        <w:t>,</w:t>
      </w:r>
      <w:r w:rsidRPr="00D73965">
        <w:rPr>
          <w:rFonts w:ascii="Calibri" w:hAnsi="Calibri" w:cs="Calibri"/>
        </w:rPr>
        <w:t xml:space="preserve"> Penistone</w:t>
      </w:r>
      <w:r w:rsidR="00236902" w:rsidRPr="00D73965">
        <w:rPr>
          <w:rFonts w:ascii="Calibri" w:hAnsi="Calibri" w:cs="Calibri"/>
        </w:rPr>
        <w:t>, S</w:t>
      </w:r>
      <w:r w:rsidRPr="00D73965">
        <w:rPr>
          <w:rFonts w:ascii="Calibri" w:hAnsi="Calibri" w:cs="Calibri"/>
        </w:rPr>
        <w:t>heffield S36 6AL</w:t>
      </w:r>
    </w:p>
    <w:p w14:paraId="4D28186A" w14:textId="2393C106" w:rsidR="00093199" w:rsidRPr="00236902" w:rsidRDefault="7466A343" w:rsidP="7466A343">
      <w:pPr>
        <w:jc w:val="center"/>
        <w:rPr>
          <w:rFonts w:ascii="Calibri" w:hAnsi="Calibri" w:cs="Calibri"/>
          <w:lang w:val="fr-FR"/>
        </w:rPr>
      </w:pPr>
      <w:r w:rsidRPr="7466A343">
        <w:rPr>
          <w:rFonts w:ascii="Calibri" w:hAnsi="Calibri" w:cs="Calibri"/>
          <w:lang w:val="fr-FR"/>
        </w:rPr>
        <w:t>Tel : 07833450471</w:t>
      </w:r>
    </w:p>
    <w:p w14:paraId="2D15D828" w14:textId="124A8048" w:rsidR="00093199" w:rsidRPr="00236902" w:rsidRDefault="7466A343" w:rsidP="7466A343">
      <w:pPr>
        <w:pStyle w:val="Heading3"/>
        <w:numPr>
          <w:ilvl w:val="2"/>
          <w:numId w:val="0"/>
        </w:numPr>
        <w:ind w:left="720" w:hanging="720"/>
        <w:rPr>
          <w:rFonts w:ascii="Calibri" w:hAnsi="Calibri" w:cs="Calibri"/>
          <w:b w:val="0"/>
          <w:lang w:val="fr-FR"/>
        </w:rPr>
      </w:pPr>
      <w:r w:rsidRPr="7466A343">
        <w:rPr>
          <w:rFonts w:ascii="Calibri" w:hAnsi="Calibri" w:cs="Calibri"/>
          <w:b w:val="0"/>
          <w:lang w:val="fr-FR"/>
        </w:rPr>
        <w:t>Email : oxley.graeme@googlemail.com</w:t>
      </w:r>
    </w:p>
    <w:p w14:paraId="27DAB9F8" w14:textId="77777777" w:rsidR="005972CE" w:rsidRPr="00236902" w:rsidRDefault="007A575F" w:rsidP="007815C6">
      <w:pPr>
        <w:jc w:val="center"/>
        <w:rPr>
          <w:rFonts w:ascii="Calibri" w:hAnsi="Calibri" w:cs="Calibri"/>
          <w:bCs/>
        </w:rPr>
      </w:pPr>
      <w:hyperlink r:id="rId8" w:history="1">
        <w:r w:rsidR="005972CE" w:rsidRPr="00236902">
          <w:rPr>
            <w:rStyle w:val="Hyperlink"/>
            <w:rFonts w:ascii="Calibri" w:hAnsi="Calibri" w:cs="Calibri"/>
            <w:bCs/>
          </w:rPr>
          <w:t>www.linkedin.com/in/graemeoxley</w:t>
        </w:r>
      </w:hyperlink>
    </w:p>
    <w:p w14:paraId="672A6659" w14:textId="77777777" w:rsidR="00093199" w:rsidRPr="00096F2A" w:rsidRDefault="00093199" w:rsidP="00093199">
      <w:pPr>
        <w:rPr>
          <w:rFonts w:ascii="Calibri" w:hAnsi="Calibri" w:cs="Calibri"/>
          <w:sz w:val="19"/>
          <w:lang w:val="fr-FR"/>
        </w:rPr>
      </w:pPr>
    </w:p>
    <w:p w14:paraId="0A37501D" w14:textId="77777777" w:rsidR="00093199" w:rsidRPr="00096F2A" w:rsidRDefault="00093199" w:rsidP="00093199">
      <w:pPr>
        <w:rPr>
          <w:rFonts w:ascii="Calibri" w:hAnsi="Calibri" w:cs="Calibri"/>
          <w:sz w:val="19"/>
          <w:lang w:val="fr-FR"/>
        </w:rPr>
      </w:pPr>
      <w:r w:rsidRPr="00096F2A">
        <w:rPr>
          <w:rFonts w:ascii="Calibri" w:hAnsi="Calibri" w:cs="Calibri"/>
          <w:sz w:val="19"/>
          <w:lang w:val="fr-FR"/>
        </w:rPr>
        <w:tab/>
      </w:r>
      <w:r w:rsidRPr="00096F2A">
        <w:rPr>
          <w:rFonts w:ascii="Calibri" w:hAnsi="Calibri" w:cs="Calibri"/>
          <w:sz w:val="19"/>
          <w:lang w:val="fr-FR"/>
        </w:rPr>
        <w:tab/>
      </w:r>
    </w:p>
    <w:p w14:paraId="78EF090F" w14:textId="77777777" w:rsidR="00093199" w:rsidRPr="00236902" w:rsidRDefault="00093199" w:rsidP="00093199">
      <w:pPr>
        <w:pStyle w:val="Heading9"/>
        <w:numPr>
          <w:ilvl w:val="0"/>
          <w:numId w:val="0"/>
        </w:numPr>
        <w:ind w:left="1584" w:hanging="1584"/>
        <w:rPr>
          <w:rFonts w:ascii="Calibri" w:hAnsi="Calibri" w:cs="Calibri"/>
          <w:color w:val="2E74B5" w:themeColor="accent1" w:themeShade="BF"/>
          <w:sz w:val="28"/>
          <w:szCs w:val="28"/>
        </w:rPr>
      </w:pPr>
      <w:r w:rsidRPr="00236902">
        <w:rPr>
          <w:rFonts w:ascii="Calibri" w:hAnsi="Calibri" w:cs="Calibri"/>
          <w:color w:val="2E74B5" w:themeColor="accent1" w:themeShade="BF"/>
          <w:sz w:val="28"/>
          <w:szCs w:val="28"/>
        </w:rPr>
        <w:t>Personal Profile</w:t>
      </w:r>
    </w:p>
    <w:p w14:paraId="5DAB6C7B" w14:textId="77777777" w:rsidR="00093199" w:rsidRPr="00096F2A" w:rsidRDefault="00093199" w:rsidP="00093199">
      <w:pPr>
        <w:rPr>
          <w:rFonts w:ascii="Calibri" w:hAnsi="Calibri" w:cs="Calibri"/>
          <w:sz w:val="18"/>
          <w:szCs w:val="18"/>
        </w:rPr>
      </w:pPr>
    </w:p>
    <w:p w14:paraId="2B0E1DF4" w14:textId="77777777" w:rsidR="000C49EC" w:rsidRPr="00AA1F2E" w:rsidRDefault="00093199" w:rsidP="000C49EC">
      <w:pPr>
        <w:pStyle w:val="Heading7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 w:val="0"/>
          <w:sz w:val="18"/>
          <w:szCs w:val="18"/>
        </w:rPr>
      </w:pPr>
      <w:r w:rsidRPr="00096F2A">
        <w:rPr>
          <w:rFonts w:ascii="Calibri" w:hAnsi="Calibri" w:cs="Calibri"/>
          <w:b w:val="0"/>
        </w:rPr>
        <w:t>Quality minded Technical Test Manager with proven experience of project management</w:t>
      </w:r>
      <w:r w:rsidRPr="00096F2A">
        <w:rPr>
          <w:rFonts w:ascii="Calibri" w:hAnsi="Calibri" w:cs="Calibri"/>
          <w:b w:val="0"/>
          <w:color w:val="1F497D"/>
        </w:rPr>
        <w:t xml:space="preserve"> </w:t>
      </w:r>
      <w:r w:rsidRPr="00096F2A">
        <w:rPr>
          <w:rFonts w:ascii="Calibri" w:hAnsi="Calibri" w:cs="Calibri"/>
          <w:b w:val="0"/>
        </w:rPr>
        <w:t xml:space="preserve">and the development lifecycle. </w:t>
      </w:r>
      <w:r w:rsidR="00B26E82">
        <w:rPr>
          <w:rFonts w:ascii="Calibri" w:hAnsi="Calibri" w:cs="Calibri"/>
          <w:b w:val="0"/>
        </w:rPr>
        <w:t>Managing QA teams w</w:t>
      </w:r>
      <w:r w:rsidRPr="00096F2A">
        <w:rPr>
          <w:rFonts w:ascii="Calibri" w:hAnsi="Calibri" w:cs="Calibri"/>
          <w:b w:val="0"/>
        </w:rPr>
        <w:t>orking on numerous successfully implemented projects for Blue chip companies on high profi</w:t>
      </w:r>
      <w:r w:rsidR="006666BE" w:rsidRPr="00096F2A">
        <w:rPr>
          <w:rFonts w:ascii="Calibri" w:hAnsi="Calibri" w:cs="Calibri"/>
          <w:b w:val="0"/>
        </w:rPr>
        <w:t xml:space="preserve">le projects in the Telecoms, </w:t>
      </w:r>
      <w:r w:rsidRPr="00096F2A">
        <w:rPr>
          <w:rFonts w:ascii="Calibri" w:hAnsi="Calibri" w:cs="Calibri"/>
          <w:b w:val="0"/>
        </w:rPr>
        <w:t xml:space="preserve">Banking </w:t>
      </w:r>
      <w:r w:rsidR="006666BE" w:rsidRPr="00096F2A">
        <w:rPr>
          <w:rFonts w:ascii="Calibri" w:hAnsi="Calibri" w:cs="Calibri"/>
          <w:b w:val="0"/>
        </w:rPr>
        <w:t xml:space="preserve">and Financial services </w:t>
      </w:r>
      <w:r w:rsidRPr="00096F2A">
        <w:rPr>
          <w:rFonts w:ascii="Calibri" w:hAnsi="Calibri" w:cs="Calibri"/>
          <w:b w:val="0"/>
        </w:rPr>
        <w:t xml:space="preserve">sectors. Effective management of </w:t>
      </w:r>
      <w:r w:rsidR="005102E7">
        <w:rPr>
          <w:rFonts w:ascii="Calibri" w:hAnsi="Calibri" w:cs="Calibri"/>
          <w:b w:val="0"/>
        </w:rPr>
        <w:t>QA</w:t>
      </w:r>
      <w:r w:rsidRPr="00096F2A">
        <w:rPr>
          <w:rFonts w:ascii="Calibri" w:hAnsi="Calibri" w:cs="Calibri"/>
          <w:b w:val="0"/>
        </w:rPr>
        <w:t xml:space="preserve"> team</w:t>
      </w:r>
      <w:r w:rsidR="006666BE" w:rsidRPr="00096F2A">
        <w:rPr>
          <w:rFonts w:ascii="Calibri" w:hAnsi="Calibri" w:cs="Calibri"/>
          <w:b w:val="0"/>
        </w:rPr>
        <w:t>s</w:t>
      </w:r>
      <w:r w:rsidR="009B5EAE">
        <w:rPr>
          <w:rFonts w:ascii="Calibri" w:hAnsi="Calibri" w:cs="Calibri"/>
          <w:b w:val="0"/>
        </w:rPr>
        <w:t xml:space="preserve"> delivering </w:t>
      </w:r>
      <w:r w:rsidR="009B5EAE" w:rsidRPr="00096F2A">
        <w:rPr>
          <w:rFonts w:ascii="Calibri" w:hAnsi="Calibri" w:cs="Calibri"/>
          <w:b w:val="0"/>
        </w:rPr>
        <w:t>multiple</w:t>
      </w:r>
      <w:r w:rsidR="009B5EAE">
        <w:rPr>
          <w:rFonts w:ascii="Calibri" w:hAnsi="Calibri" w:cs="Calibri"/>
          <w:b w:val="0"/>
        </w:rPr>
        <w:t xml:space="preserve"> high quality</w:t>
      </w:r>
      <w:r w:rsidRPr="00096F2A">
        <w:rPr>
          <w:rFonts w:ascii="Calibri" w:hAnsi="Calibri" w:cs="Calibri"/>
          <w:b w:val="0"/>
        </w:rPr>
        <w:t xml:space="preserve"> large and BAU projects from requirements gathering to go live and support.</w:t>
      </w:r>
      <w:r w:rsidR="000C49EC">
        <w:rPr>
          <w:rFonts w:ascii="Calibri" w:hAnsi="Calibri" w:cs="Calibri"/>
          <w:b w:val="0"/>
        </w:rPr>
        <w:t xml:space="preserve">  Well versed and experienced in Waterfall, Agile and DevOps delivery models utilising cloud-based architectures</w:t>
      </w:r>
      <w:r w:rsidR="00AA1F2E">
        <w:rPr>
          <w:rFonts w:ascii="Calibri" w:hAnsi="Calibri" w:cs="Calibri"/>
          <w:b w:val="0"/>
        </w:rPr>
        <w:t xml:space="preserve">, </w:t>
      </w:r>
      <w:r w:rsidR="00AA1F2E" w:rsidRPr="00AA1F2E">
        <w:rPr>
          <w:rFonts w:asciiTheme="minorHAnsi" w:hAnsiTheme="minorHAnsi" w:cstheme="minorHAnsi"/>
          <w:b w:val="0"/>
          <w:color w:val="222222"/>
          <w:sz w:val="18"/>
          <w:szCs w:val="18"/>
          <w:shd w:val="clear" w:color="auto" w:fill="FFFFFF"/>
        </w:rPr>
        <w:t>Responsible for Defining QA strategy, approach and execution in development projects.</w:t>
      </w:r>
    </w:p>
    <w:p w14:paraId="02EB378F" w14:textId="77777777" w:rsidR="00093199" w:rsidRPr="00096F2A" w:rsidRDefault="00093199" w:rsidP="00093199">
      <w:pPr>
        <w:rPr>
          <w:rFonts w:ascii="Calibri" w:hAnsi="Calibri" w:cs="Calibri"/>
        </w:rPr>
      </w:pPr>
    </w:p>
    <w:p w14:paraId="46C2D993" w14:textId="77777777" w:rsidR="00093199" w:rsidRPr="00236902" w:rsidRDefault="007A12B7" w:rsidP="00093199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 w:rsidRPr="00236902">
        <w:rPr>
          <w:rFonts w:ascii="Calibri" w:hAnsi="Calibri" w:cs="Calibri"/>
          <w:color w:val="2E74B5" w:themeColor="accent1" w:themeShade="BF"/>
          <w:sz w:val="28"/>
          <w:szCs w:val="28"/>
        </w:rPr>
        <w:t>Key Responsibilities</w:t>
      </w:r>
      <w:r w:rsidR="00A65803" w:rsidRPr="00236902">
        <w:rPr>
          <w:rFonts w:ascii="Calibri" w:hAnsi="Calibri" w:cs="Calibri"/>
          <w:color w:val="2E74B5" w:themeColor="accent1" w:themeShade="BF"/>
          <w:sz w:val="28"/>
          <w:szCs w:val="28"/>
        </w:rPr>
        <w:t xml:space="preserve"> &amp; Skills</w:t>
      </w:r>
    </w:p>
    <w:p w14:paraId="6A05A809" w14:textId="77777777" w:rsidR="00093199" w:rsidRPr="00096F2A" w:rsidRDefault="00093199" w:rsidP="00093199">
      <w:pPr>
        <w:rPr>
          <w:rFonts w:ascii="Calibri" w:hAnsi="Calibri" w:cs="Calibri"/>
        </w:rPr>
      </w:pP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2944"/>
        <w:gridCol w:w="3140"/>
        <w:gridCol w:w="3839"/>
      </w:tblGrid>
      <w:tr w:rsidR="004C6D48" w:rsidRPr="00096F2A" w14:paraId="3DA77E56" w14:textId="77777777" w:rsidTr="7466A343">
        <w:trPr>
          <w:trHeight w:val="404"/>
          <w:jc w:val="center"/>
        </w:trPr>
        <w:tc>
          <w:tcPr>
            <w:tcW w:w="6084" w:type="dxa"/>
            <w:gridSpan w:val="2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74D392A" w14:textId="77777777" w:rsidR="004C6D48" w:rsidRPr="00924ED9" w:rsidRDefault="004C6D48" w:rsidP="004C6D48">
            <w:pPr>
              <w:overflowPunct/>
              <w:autoSpaceDE/>
              <w:snapToGrid w:val="0"/>
              <w:jc w:val="center"/>
              <w:textAlignment w:val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24ED9">
              <w:rPr>
                <w:rFonts w:ascii="Calibri" w:hAnsi="Calibri" w:cs="Calibri"/>
                <w:b/>
                <w:bCs/>
                <w:sz w:val="24"/>
                <w:szCs w:val="24"/>
              </w:rPr>
              <w:t>Test Management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6EC3E7D" w14:textId="77777777" w:rsidR="004C6D48" w:rsidRPr="00924ED9" w:rsidRDefault="004C6D48" w:rsidP="004C6D48">
            <w:pPr>
              <w:overflowPunct/>
              <w:autoSpaceDE/>
              <w:snapToGrid w:val="0"/>
              <w:jc w:val="center"/>
              <w:textAlignment w:val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24ED9">
              <w:rPr>
                <w:rFonts w:ascii="Calibri" w:hAnsi="Calibri" w:cs="Calibri"/>
                <w:b/>
                <w:bCs/>
                <w:sz w:val="24"/>
                <w:szCs w:val="24"/>
              </w:rPr>
              <w:t>Technology</w:t>
            </w:r>
          </w:p>
        </w:tc>
      </w:tr>
      <w:tr w:rsidR="004C6D48" w:rsidRPr="00096F2A" w14:paraId="14365C0A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63E6E234" w14:textId="77777777" w:rsidR="003D410D" w:rsidRDefault="003D410D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Defining QA Strategy</w:t>
            </w:r>
          </w:p>
          <w:p w14:paraId="71B7AC9F" w14:textId="77777777" w:rsidR="004C6D48" w:rsidRPr="00FD0E7D" w:rsidRDefault="004C6D48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On-Shore/Off-Shore</w:t>
            </w:r>
            <w:r w:rsidR="002D4D33">
              <w:rPr>
                <w:rFonts w:asciiTheme="minorHAnsi" w:hAnsiTheme="minorHAnsi" w:cstheme="minorHAnsi"/>
                <w:bCs/>
              </w:rPr>
              <w:t xml:space="preserve">/Nearshore </w:t>
            </w:r>
            <w:r w:rsidR="00EE0D73">
              <w:rPr>
                <w:rFonts w:asciiTheme="minorHAnsi" w:hAnsiTheme="minorHAnsi" w:cstheme="minorHAnsi"/>
                <w:bCs/>
              </w:rPr>
              <w:t xml:space="preserve">team </w:t>
            </w:r>
            <w:r w:rsidRPr="00FD0E7D">
              <w:rPr>
                <w:rFonts w:asciiTheme="minorHAnsi" w:hAnsiTheme="minorHAnsi" w:cstheme="minorHAnsi"/>
                <w:bCs/>
              </w:rPr>
              <w:t>management</w:t>
            </w:r>
          </w:p>
          <w:p w14:paraId="3C3FC977" w14:textId="77777777" w:rsidR="004C6D48" w:rsidRDefault="004C6D48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4-22</w:t>
            </w:r>
            <w:r w:rsidR="00B45AAD">
              <w:rPr>
                <w:rFonts w:asciiTheme="minorHAnsi" w:hAnsiTheme="minorHAnsi" w:cstheme="minorHAnsi"/>
                <w:bCs/>
              </w:rPr>
              <w:t>+</w:t>
            </w:r>
            <w:r w:rsidRPr="00FD0E7D">
              <w:rPr>
                <w:rFonts w:asciiTheme="minorHAnsi" w:hAnsiTheme="minorHAnsi" w:cstheme="minorHAnsi"/>
                <w:bCs/>
              </w:rPr>
              <w:t xml:space="preserve"> People</w:t>
            </w:r>
          </w:p>
          <w:p w14:paraId="4A64A026" w14:textId="77777777" w:rsidR="00775A9C" w:rsidRPr="00FD0E7D" w:rsidRDefault="00775A9C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Mentoring</w:t>
            </w:r>
          </w:p>
          <w:p w14:paraId="073A19D1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FTE/Contractors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E7715FA" w14:textId="77777777" w:rsidR="00CE6915" w:rsidRDefault="00CE6915" w:rsidP="00CE691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DevOps Digital Transformation</w:t>
            </w:r>
          </w:p>
          <w:p w14:paraId="7E99B1D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Automation</w:t>
            </w:r>
            <w:r w:rsidRPr="00FD0E7D">
              <w:rPr>
                <w:rFonts w:asciiTheme="minorHAnsi" w:hAnsiTheme="minorHAnsi" w:cstheme="minorHAnsi"/>
                <w:bCs/>
              </w:rPr>
              <w:t xml:space="preserve"> Testing</w:t>
            </w:r>
            <w:r w:rsidR="00B45AAD">
              <w:rPr>
                <w:rFonts w:asciiTheme="minorHAnsi" w:hAnsiTheme="minorHAnsi" w:cstheme="minorHAnsi"/>
                <w:bCs/>
              </w:rPr>
              <w:t xml:space="preserve"> (BDD/TDD)</w:t>
            </w:r>
            <w:r w:rsidR="00CE6915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A1661D5" w14:textId="77777777" w:rsidR="00883EE0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Implementing Test Automation Frameworks Selenium/Visual Studio CUIT/Web Test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4910FA47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3 Tier Server Implementation</w:t>
            </w:r>
            <w:r w:rsidR="00257AC5" w:rsidRPr="00FD0E7D">
              <w:rPr>
                <w:rFonts w:asciiTheme="minorHAnsi" w:hAnsiTheme="minorHAnsi" w:cstheme="minorHAnsi"/>
                <w:bCs/>
              </w:rPr>
              <w:t>s</w:t>
            </w:r>
          </w:p>
          <w:p w14:paraId="78CB6B4D" w14:textId="77777777" w:rsidR="004C6D48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Web Servers</w:t>
            </w:r>
          </w:p>
          <w:p w14:paraId="38A3D268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Application Servers</w:t>
            </w:r>
          </w:p>
          <w:p w14:paraId="427798D1" w14:textId="77777777" w:rsidR="007A12B7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Database Servers (Oracle)</w:t>
            </w:r>
          </w:p>
          <w:p w14:paraId="62EAC126" w14:textId="77777777" w:rsidR="002D4D33" w:rsidRPr="00FD0E7D" w:rsidRDefault="002D4D33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Object Orientated Programming (C++/C#)</w:t>
            </w:r>
          </w:p>
        </w:tc>
      </w:tr>
      <w:tr w:rsidR="00A24D4C" w:rsidRPr="00096F2A" w14:paraId="45BBF8D6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74CE930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Performance M</w:t>
            </w:r>
            <w:r w:rsidR="00D73965">
              <w:rPr>
                <w:rFonts w:asciiTheme="minorHAnsi" w:hAnsiTheme="minorHAnsi" w:cstheme="minorHAnsi"/>
                <w:bCs/>
              </w:rPr>
              <w:t>anagement</w:t>
            </w:r>
          </w:p>
          <w:p w14:paraId="514E2A1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Work Allocation</w:t>
            </w:r>
          </w:p>
          <w:p w14:paraId="648D1C5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Capacity Planning</w:t>
            </w:r>
          </w:p>
          <w:p w14:paraId="1583235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Estimating</w:t>
            </w:r>
          </w:p>
          <w:p w14:paraId="7BC01F1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Recruitment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7BA22A7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Non-functional T</w:t>
            </w:r>
            <w:r w:rsidRPr="00FD0E7D">
              <w:rPr>
                <w:rFonts w:asciiTheme="minorHAnsi" w:hAnsiTheme="minorHAnsi" w:cstheme="minorHAnsi"/>
                <w:bCs/>
              </w:rPr>
              <w:t>esting Performance/Load</w:t>
            </w:r>
          </w:p>
          <w:p w14:paraId="709E6F0D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Disaster Recover</w:t>
            </w:r>
          </w:p>
          <w:p w14:paraId="0EC989E5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Security Penetration</w:t>
            </w:r>
          </w:p>
          <w:p w14:paraId="71955653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Data Migration/Transformation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5895B2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Batch Driven Systems</w:t>
            </w:r>
          </w:p>
          <w:p w14:paraId="7595F64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Start of Day/End of Day</w:t>
            </w:r>
          </w:p>
          <w:p w14:paraId="6C09675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Manual</w:t>
            </w:r>
          </w:p>
          <w:p w14:paraId="37FB69B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BACS (DD/DC)/Worldpay</w:t>
            </w:r>
          </w:p>
          <w:p w14:paraId="7FE35D1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BASE24</w:t>
            </w:r>
          </w:p>
          <w:p w14:paraId="3444C81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Time Travel for Testing</w:t>
            </w:r>
          </w:p>
        </w:tc>
      </w:tr>
      <w:tr w:rsidR="00A24D4C" w:rsidRPr="00096F2A" w14:paraId="2C40BEE7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0FD428D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Project Management</w:t>
            </w:r>
          </w:p>
          <w:p w14:paraId="6934CBF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All Discipline Engagement</w:t>
            </w:r>
          </w:p>
          <w:p w14:paraId="6BED1196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Consultancy/Dev/Account Managers</w:t>
            </w:r>
          </w:p>
          <w:p w14:paraId="7ED9FF4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Prince 2 Practitioner Qualified*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6B1CA0FF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Risk Management</w:t>
            </w:r>
          </w:p>
          <w:p w14:paraId="1EDA7C39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Quality gates</w:t>
            </w:r>
          </w:p>
          <w:p w14:paraId="034D4789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Defect Management</w:t>
            </w:r>
          </w:p>
          <w:p w14:paraId="130F7FDF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Change Controls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A733A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Local &amp; Cloud Hosted Systems</w:t>
            </w:r>
          </w:p>
          <w:p w14:paraId="72C9ADA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Rack Space</w:t>
            </w:r>
          </w:p>
          <w:p w14:paraId="4C901D08" w14:textId="010A44B6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Azure</w:t>
            </w:r>
            <w:r w:rsidR="00866CE4">
              <w:rPr>
                <w:rFonts w:asciiTheme="minorHAnsi" w:hAnsiTheme="minorHAnsi" w:cstheme="minorHAnsi"/>
                <w:bCs/>
              </w:rPr>
              <w:t>/GCS</w:t>
            </w:r>
          </w:p>
          <w:p w14:paraId="7A7A6E6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Solaris</w:t>
            </w:r>
          </w:p>
          <w:p w14:paraId="60901C6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Linux</w:t>
            </w:r>
          </w:p>
        </w:tc>
      </w:tr>
      <w:tr w:rsidR="00A24D4C" w:rsidRPr="00096F2A" w14:paraId="5BBC057A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478FE758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</w:rPr>
              <w:t>Stakeholder Management</w:t>
            </w:r>
            <w:r w:rsidRPr="00FD0E7D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36CCE3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Status Reporting</w:t>
            </w:r>
          </w:p>
          <w:p w14:paraId="3A63001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Real Time Dashboards</w:t>
            </w:r>
          </w:p>
          <w:p w14:paraId="350EFC87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Customer Engagement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7C08074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Test Tools ALM/JIRA/Doors,</w:t>
            </w:r>
            <w:r w:rsidRPr="00FD0E7D">
              <w:rPr>
                <w:rFonts w:asciiTheme="minorHAnsi" w:hAnsiTheme="minorHAnsi" w:cstheme="minorHAnsi"/>
              </w:rPr>
              <w:t xml:space="preserve"> </w:t>
            </w:r>
            <w:r w:rsidRPr="00FD0E7D">
              <w:rPr>
                <w:rFonts w:asciiTheme="minorHAnsi" w:hAnsiTheme="minorHAnsi" w:cstheme="minorHAnsi"/>
                <w:bCs/>
              </w:rPr>
              <w:t>Azure DEVOPS/TFS/Selenium</w:t>
            </w:r>
            <w:r w:rsidR="00B45AAD">
              <w:rPr>
                <w:rFonts w:asciiTheme="minorHAnsi" w:hAnsiTheme="minorHAnsi" w:cstheme="minorHAnsi"/>
                <w:bCs/>
              </w:rPr>
              <w:t xml:space="preserve"> (C#)</w:t>
            </w:r>
          </w:p>
          <w:p w14:paraId="5228C4E6" w14:textId="7AE19FF2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JMETER/SOAP UI/Oxygen TTCN/UML/</w:t>
            </w:r>
            <w:proofErr w:type="spellStart"/>
            <w:r w:rsidRPr="7466A343">
              <w:rPr>
                <w:rFonts w:asciiTheme="minorHAnsi" w:hAnsiTheme="minorHAnsi" w:cstheme="minorBidi"/>
              </w:rPr>
              <w:t>UIPath</w:t>
            </w:r>
            <w:proofErr w:type="spellEnd"/>
            <w:r w:rsidRPr="7466A343">
              <w:rPr>
                <w:rFonts w:asciiTheme="minorHAnsi" w:hAnsiTheme="minorHAnsi" w:cstheme="minorBidi"/>
              </w:rPr>
              <w:t xml:space="preserve"> (RPA)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22E306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API Web Services</w:t>
            </w:r>
          </w:p>
          <w:p w14:paraId="60ECAFA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Restful</w:t>
            </w:r>
          </w:p>
          <w:p w14:paraId="39009429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PDI (Bespoke)</w:t>
            </w:r>
          </w:p>
          <w:p w14:paraId="23D1E80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Test Harnesses &amp; Tools (Swagger)</w:t>
            </w:r>
          </w:p>
        </w:tc>
      </w:tr>
      <w:tr w:rsidR="00A24D4C" w:rsidRPr="00096F2A" w14:paraId="325CE9C7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59A4BF71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Integration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FD0E7D">
              <w:rPr>
                <w:rFonts w:asciiTheme="minorHAnsi" w:hAnsiTheme="minorHAnsi" w:cstheme="minorHAnsi"/>
                <w:bCs/>
              </w:rPr>
              <w:t>User Acceptance</w:t>
            </w:r>
            <w:r>
              <w:rPr>
                <w:rFonts w:asciiTheme="minorHAnsi" w:hAnsiTheme="minorHAnsi" w:cstheme="minorHAnsi"/>
                <w:bCs/>
              </w:rPr>
              <w:t xml:space="preserve">, System, </w:t>
            </w:r>
            <w:r w:rsidRPr="00FD0E7D">
              <w:rPr>
                <w:rFonts w:asciiTheme="minorHAnsi" w:hAnsiTheme="minorHAnsi" w:cstheme="minorHAnsi"/>
                <w:bCs/>
              </w:rPr>
              <w:t>Regression</w:t>
            </w:r>
          </w:p>
          <w:p w14:paraId="2206AE16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Operations Acceptance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FD0E7D">
              <w:rPr>
                <w:rFonts w:asciiTheme="minorHAnsi" w:hAnsiTheme="minorHAnsi" w:cstheme="minorHAnsi"/>
                <w:bCs/>
              </w:rPr>
              <w:t>Compatibility</w:t>
            </w:r>
          </w:p>
          <w:p w14:paraId="41B58817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Financial Reconciliation/Outputs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601DC44B" w14:textId="754A1C6C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Requirements and Traceability.</w:t>
            </w:r>
          </w:p>
          <w:p w14:paraId="2C29EE7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Behaviour Description Languages (UML)</w:t>
            </w:r>
          </w:p>
          <w:p w14:paraId="5DB327DA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FD0E7D">
              <w:rPr>
                <w:rFonts w:asciiTheme="minorHAnsi" w:hAnsiTheme="minorHAnsi" w:cstheme="minorHAnsi"/>
                <w:bCs/>
              </w:rPr>
              <w:t>Bakus</w:t>
            </w:r>
            <w:proofErr w:type="spellEnd"/>
            <w:r w:rsidRPr="00FD0E7D">
              <w:rPr>
                <w:rFonts w:asciiTheme="minorHAnsi" w:hAnsiTheme="minorHAnsi" w:cstheme="minorHAnsi"/>
                <w:bCs/>
              </w:rPr>
              <w:t xml:space="preserve"> Normal Form Notation</w:t>
            </w:r>
            <w:r w:rsidRPr="00FD0E7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(BNF)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A39BBE3" w14:textId="77777777" w:rsidR="006628FE" w:rsidRDefault="006628FE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</w:p>
          <w:p w14:paraId="5A8AD3ED" w14:textId="35AD0E02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Real Time Processing System Financial System I.e. Fraud checks</w:t>
            </w:r>
          </w:p>
          <w:p w14:paraId="49FA118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(OFAC)</w:t>
            </w:r>
          </w:p>
        </w:tc>
      </w:tr>
      <w:tr w:rsidR="00A24D4C" w:rsidRPr="00096F2A" w14:paraId="2EB160BE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427683A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Quality Assurance</w:t>
            </w:r>
          </w:p>
          <w:p w14:paraId="68FBBAC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Audits</w:t>
            </w:r>
          </w:p>
          <w:p w14:paraId="742E2D4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Regulatory Standards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365C0CA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Production Incidents and Go Live Support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418673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Mobile Applications</w:t>
            </w:r>
          </w:p>
          <w:p w14:paraId="5934F246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IOS Test Flight</w:t>
            </w:r>
          </w:p>
          <w:p w14:paraId="0BE72D8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Android</w:t>
            </w:r>
          </w:p>
        </w:tc>
      </w:tr>
      <w:tr w:rsidR="00A24D4C" w:rsidRPr="00096F2A" w14:paraId="6A789889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69B4F7D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SDLC Methodologies</w:t>
            </w:r>
          </w:p>
          <w:p w14:paraId="40A8EF05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Waterfall</w:t>
            </w:r>
          </w:p>
          <w:p w14:paraId="7F5F07C9" w14:textId="55E09FE2" w:rsidR="00A24D4C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Agile</w:t>
            </w:r>
            <w:r w:rsidR="00E967CE">
              <w:rPr>
                <w:rFonts w:asciiTheme="minorHAnsi" w:hAnsiTheme="minorHAnsi" w:cstheme="minorHAnsi"/>
                <w:bCs/>
              </w:rPr>
              <w:t>/DevOps</w:t>
            </w:r>
          </w:p>
          <w:p w14:paraId="35878AF2" w14:textId="77777777" w:rsidR="006628FE" w:rsidRPr="00FD0E7D" w:rsidRDefault="006628FE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CI/CD Pipelines (Azure DevOps)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49B7AA6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3</w:t>
            </w:r>
            <w:r w:rsidRPr="00FD0E7D">
              <w:rPr>
                <w:rFonts w:asciiTheme="minorHAnsi" w:hAnsiTheme="minorHAnsi" w:cstheme="minorHAnsi"/>
                <w:bCs/>
                <w:vertAlign w:val="superscript"/>
              </w:rPr>
              <w:t>rd</w:t>
            </w:r>
            <w:r w:rsidRPr="00FD0E7D">
              <w:rPr>
                <w:rFonts w:asciiTheme="minorHAnsi" w:hAnsiTheme="minorHAnsi" w:cstheme="minorHAnsi"/>
                <w:bCs/>
              </w:rPr>
              <w:t xml:space="preserve"> Party System Co-ordination</w:t>
            </w:r>
          </w:p>
          <w:p w14:paraId="3AFDA03D" w14:textId="77777777" w:rsidR="00A24D4C" w:rsidRPr="00FD0E7D" w:rsidRDefault="00A24D4C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Credit Refer</w:t>
            </w:r>
            <w:r w:rsidR="00D73965">
              <w:rPr>
                <w:rFonts w:asciiTheme="minorHAnsi" w:hAnsiTheme="minorHAnsi" w:cstheme="minorHAnsi"/>
                <w:bCs/>
              </w:rPr>
              <w:t xml:space="preserve">ence Agencies (Equifax, Experian, </w:t>
            </w:r>
            <w:r w:rsidRPr="00FD0E7D">
              <w:rPr>
                <w:rFonts w:asciiTheme="minorHAnsi" w:hAnsiTheme="minorHAnsi" w:cstheme="minorHAnsi"/>
                <w:bCs/>
              </w:rPr>
              <w:t>Call Credit)</w:t>
            </w:r>
          </w:p>
          <w:p w14:paraId="21DFC8A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Fraud Checking System (SIRA)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6522C3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TCP/IP Networking</w:t>
            </w:r>
          </w:p>
          <w:p w14:paraId="533BD47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HTTP/UDP/SSL connections</w:t>
            </w:r>
          </w:p>
          <w:p w14:paraId="674F42E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Firewalls</w:t>
            </w:r>
          </w:p>
          <w:p w14:paraId="6AA4D65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Proxies</w:t>
            </w:r>
          </w:p>
        </w:tc>
      </w:tr>
      <w:tr w:rsidR="00A24D4C" w:rsidRPr="00096F2A" w14:paraId="4A7181BB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55126CEA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Business Sectors</w:t>
            </w:r>
          </w:p>
          <w:p w14:paraId="5E6AEA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Telecoms</w:t>
            </w:r>
          </w:p>
          <w:p w14:paraId="0B88F470" w14:textId="09596A2E" w:rsidR="00A24D4C" w:rsidRPr="00FD0E7D" w:rsidRDefault="006628E0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Banking (</w:t>
            </w:r>
            <w:r w:rsidR="00A24D4C" w:rsidRPr="00FD0E7D">
              <w:rPr>
                <w:rFonts w:asciiTheme="minorHAnsi" w:hAnsiTheme="minorHAnsi" w:cstheme="minorHAnsi"/>
              </w:rPr>
              <w:t>Payments)</w:t>
            </w:r>
          </w:p>
          <w:p w14:paraId="4583E169" w14:textId="77777777" w:rsidR="00A24D4C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Financial Services</w:t>
            </w:r>
          </w:p>
          <w:p w14:paraId="11556723" w14:textId="77777777" w:rsidR="002D4D33" w:rsidRPr="00FD0E7D" w:rsidRDefault="002D4D33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Governmental  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326CAB0" w14:textId="77777777" w:rsidR="00A24D4C" w:rsidRPr="00FD0E7D" w:rsidRDefault="002D4D33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Development Environments</w:t>
            </w:r>
          </w:p>
          <w:p w14:paraId="5185E49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System/Integration/Prod Like</w:t>
            </w:r>
          </w:p>
          <w:p w14:paraId="25D1FB8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Release Management</w:t>
            </w:r>
          </w:p>
          <w:p w14:paraId="0474845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Configuration/Test Data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4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72224706" w14:textId="77777777" w:rsidR="00A24D4C" w:rsidRPr="00FD0E7D" w:rsidRDefault="00A24D4C" w:rsidP="00A24D4C">
            <w:pPr>
              <w:tabs>
                <w:tab w:val="left" w:pos="2312"/>
              </w:tabs>
              <w:jc w:val="center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Telecoms Protocols 3GPP, OSI Video Streaming &amp; Telephony RTSP, 3G-324M</w:t>
            </w:r>
            <w:r w:rsidRPr="00FD0E7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, </w:t>
            </w:r>
            <w:r w:rsidRPr="00FD0E7D"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shd w:val="clear" w:color="auto" w:fill="FFFFFF"/>
              </w:rPr>
              <w:t>Tree and Tabular Combined Notation (TTCN)</w:t>
            </w:r>
          </w:p>
        </w:tc>
      </w:tr>
    </w:tbl>
    <w:p w14:paraId="0D0B940D" w14:textId="77777777" w:rsidR="00236902" w:rsidRDefault="00236902" w:rsidP="00AB0418">
      <w:pPr>
        <w:pStyle w:val="Heading7"/>
        <w:numPr>
          <w:ilvl w:val="0"/>
          <w:numId w:val="0"/>
        </w:numPr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0E27B00A" w14:textId="77777777" w:rsidR="00D73965" w:rsidRPr="00D73965" w:rsidRDefault="00D73965" w:rsidP="00D73965"/>
    <w:p w14:paraId="19CE9FCF" w14:textId="77777777" w:rsidR="00AB0418" w:rsidRDefault="00AB0418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1AA57E57" w14:textId="2B6D43CB" w:rsidR="00236902" w:rsidRDefault="00A24D4C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Career History</w:t>
      </w:r>
    </w:p>
    <w:p w14:paraId="60061E4C" w14:textId="77777777" w:rsidR="00A24D4C" w:rsidRPr="00A24D4C" w:rsidRDefault="00A24D4C" w:rsidP="00A24D4C"/>
    <w:tbl>
      <w:tblPr>
        <w:tblW w:w="96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7"/>
      </w:tblGrid>
      <w:tr w:rsidR="001032B3" w:rsidRPr="00096F2A" w14:paraId="12BB2C7F" w14:textId="77777777" w:rsidTr="00493BA6">
        <w:trPr>
          <w:trHeight w:val="19"/>
          <w:jc w:val="center"/>
        </w:trPr>
        <w:tc>
          <w:tcPr>
            <w:tcW w:w="9647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</w:tcPr>
          <w:tbl>
            <w:tblPr>
              <w:tblW w:w="9781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75"/>
              <w:gridCol w:w="7306"/>
            </w:tblGrid>
            <w:tr w:rsidR="00CE6915" w:rsidRPr="00096F2A" w14:paraId="421306E1" w14:textId="77777777" w:rsidTr="003F2401">
              <w:trPr>
                <w:trHeight w:val="207"/>
                <w:jc w:val="center"/>
              </w:trPr>
              <w:tc>
                <w:tcPr>
                  <w:tcW w:w="9781" w:type="dxa"/>
                  <w:gridSpan w:val="2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tbl>
                  <w:tblPr>
                    <w:tblW w:w="9781" w:type="dxa"/>
                    <w:jc w:val="center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75"/>
                    <w:gridCol w:w="7306"/>
                  </w:tblGrid>
                  <w:tr w:rsidR="003F2401" w:rsidRPr="00A24D4C" w14:paraId="38A23546" w14:textId="77777777" w:rsidTr="003F2401">
                    <w:trPr>
                      <w:trHeight w:val="150"/>
                      <w:jc w:val="center"/>
                    </w:trPr>
                    <w:tc>
                      <w:tcPr>
                        <w:tcW w:w="2475" w:type="dxa"/>
                        <w:tcBorders>
                          <w:top w:val="double" w:sz="2" w:space="0" w:color="808080" w:themeColor="text1" w:themeTint="7F"/>
                          <w:bottom w:val="double" w:sz="2" w:space="0" w:color="808080" w:themeColor="text1" w:themeTint="7F"/>
                          <w:right w:val="double" w:sz="2" w:space="0" w:color="808080" w:themeColor="text1" w:themeTint="7F"/>
                        </w:tcBorders>
                      </w:tcPr>
                      <w:p w14:paraId="75EC0D50" w14:textId="3DC3A737" w:rsidR="003F2401" w:rsidRPr="00A24D4C" w:rsidRDefault="003F2401" w:rsidP="003F2401">
                        <w:pPr>
                          <w:pStyle w:val="TableContents"/>
                          <w:snapToGrid w:val="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April 2019 - Present</w:t>
                        </w:r>
                      </w:p>
                    </w:tc>
                    <w:tc>
                      <w:tcPr>
                        <w:tcW w:w="7306" w:type="dxa"/>
                        <w:tcBorders>
                          <w:top w:val="double" w:sz="2" w:space="0" w:color="808080" w:themeColor="text1" w:themeTint="7F"/>
                          <w:left w:val="double" w:sz="2" w:space="0" w:color="808080" w:themeColor="text1" w:themeTint="7F"/>
                          <w:bottom w:val="double" w:sz="2" w:space="0" w:color="808080" w:themeColor="text1" w:themeTint="7F"/>
                          <w:right w:val="double" w:sz="2" w:space="0" w:color="808080" w:themeColor="text1" w:themeTint="7F"/>
                        </w:tcBorders>
                      </w:tcPr>
                      <w:p w14:paraId="7BC7BCC8" w14:textId="7F22FC4D" w:rsidR="003F2401" w:rsidRPr="00A24D4C" w:rsidRDefault="003F2401" w:rsidP="003F2401">
                        <w:pPr>
                          <w:pStyle w:val="TableContents"/>
                          <w:snapToGrid w:val="0"/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QUALITEST: </w:t>
                        </w:r>
                        <w:r w:rsidR="00866CE4">
                          <w:rPr>
                            <w:rFonts w:ascii="Calibri" w:hAnsi="Calibri" w:cs="Calibri"/>
                            <w:b/>
                            <w:bCs/>
                          </w:rPr>
                          <w:t>Test Manager</w:t>
                        </w:r>
                      </w:p>
                    </w:tc>
                  </w:tr>
                </w:tbl>
                <w:p w14:paraId="68AD66C5" w14:textId="59F0DD12" w:rsidR="00CE6915" w:rsidRPr="00EE3B64" w:rsidRDefault="2CDCB9E9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Qualitest May 2019 – December 2019</w:t>
                  </w:r>
                </w:p>
                <w:p w14:paraId="46DB2A59" w14:textId="52248A4C" w:rsidR="00CE6915" w:rsidRPr="00EE3B64" w:rsidRDefault="2CDCB9E9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Test Manager</w:t>
                  </w:r>
                </w:p>
                <w:p w14:paraId="4182E21D" w14:textId="56AA1074" w:rsidR="00126C3B" w:rsidRDefault="7466A343" w:rsidP="7466A343">
                  <w:pPr>
                    <w:autoSpaceDN w:val="0"/>
                    <w:spacing w:before="240" w:after="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>2 months onsite work for a mobile only challenger bank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>.</w:t>
                  </w: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>M</w:t>
                  </w: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>anaging the functional testing for Android and iOS mobile applications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o</w:t>
                  </w:r>
                  <w:r w:rsidR="006062A1">
                    <w:rPr>
                      <w:rFonts w:ascii="Calibri" w:eastAsia="Calibri" w:hAnsi="Calibri" w:cs="Calibri"/>
                      <w:sz w:val="18"/>
                      <w:szCs w:val="18"/>
                    </w:rPr>
                    <w:t>n</w:t>
                  </w:r>
                  <w:r w:rsidR="00126C3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google cloud infra-structure</w:t>
                  </w:r>
                  <w:r w:rsidR="00840BCA">
                    <w:rPr>
                      <w:rFonts w:ascii="Calibri" w:eastAsia="Calibri" w:hAnsi="Calibri" w:cs="Calibri"/>
                      <w:sz w:val="18"/>
                      <w:szCs w:val="18"/>
                    </w:rPr>
                    <w:t>.</w:t>
                  </w:r>
                </w:p>
                <w:p w14:paraId="611F93BF" w14:textId="77777777" w:rsidR="00866CE4" w:rsidRPr="00EE3B64" w:rsidRDefault="00866CE4" w:rsidP="7466A343">
                  <w:pPr>
                    <w:autoSpaceDN w:val="0"/>
                    <w:spacing w:before="240" w:after="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14:paraId="5A57C770" w14:textId="4CC96F22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Responsible for the QA Leadership of Functional, Non-functional and Automation testing of Android and iOS application </w:t>
                  </w:r>
                </w:p>
                <w:p w14:paraId="3B12028B" w14:textId="2661A77F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Stakeholder Management </w:t>
                  </w:r>
                </w:p>
                <w:p w14:paraId="17A87F4A" w14:textId="5A6BF8CF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Project and capacity planning </w:t>
                  </w:r>
                </w:p>
                <w:p w14:paraId="1ACCD5E2" w14:textId="01A99FC7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Test environment management </w:t>
                  </w:r>
                </w:p>
                <w:p w14:paraId="66ECE12A" w14:textId="5B97833A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Line management of project test teams, both onshore and offshore 12+ People  </w:t>
                  </w:r>
                </w:p>
                <w:p w14:paraId="38CBD844" w14:textId="31FB6E8C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Mentoring team members in QA disciplines  </w:t>
                  </w:r>
                </w:p>
                <w:p w14:paraId="39E2864E" w14:textId="27115DB6" w:rsidR="00CE6915" w:rsidRPr="00EE3B64" w:rsidRDefault="7466A343" w:rsidP="00866CE4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ind w:left="714" w:hanging="357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>Generating and Monitoring of QA KPIs</w:t>
                  </w:r>
                </w:p>
                <w:p w14:paraId="5AC9F8CE" w14:textId="34F96F0E" w:rsidR="00CE6915" w:rsidRPr="00EE3B64" w:rsidRDefault="00CE6915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57020B3F" w14:textId="77FB3DF8" w:rsidR="00CE6915" w:rsidRPr="00EE3B64" w:rsidRDefault="2CDCB9E9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Qualitest May 2019 – October 2019</w:t>
                  </w:r>
                </w:p>
                <w:p w14:paraId="3A7EF823" w14:textId="520CDC33" w:rsidR="00CE6915" w:rsidRPr="00EE3B64" w:rsidRDefault="2CDCB9E9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Test Manager</w:t>
                  </w:r>
                </w:p>
                <w:p w14:paraId="0CC2C402" w14:textId="1710AB1C" w:rsidR="00CE6915" w:rsidRPr="00EE3B64" w:rsidRDefault="00CE6915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44EAFD9C" w14:textId="6CFF6614" w:rsidR="00CE6915" w:rsidRDefault="2CDCB9E9" w:rsidP="00840BCA">
                  <w:pPr>
                    <w:autoSpaceDN w:val="0"/>
                    <w:rPr>
                      <w:rFonts w:ascii="Calibri" w:hAnsi="Calibri"/>
                      <w:sz w:val="18"/>
                      <w:szCs w:val="18"/>
                    </w:rPr>
                  </w:pPr>
                  <w:r w:rsidRPr="2CDCB9E9">
                    <w:rPr>
                      <w:rFonts w:ascii="Calibri" w:hAnsi="Calibri"/>
                      <w:sz w:val="18"/>
                      <w:szCs w:val="18"/>
                    </w:rPr>
                    <w:t>Employed to work on a Police client working with delivery manager and recruitment team whilst security clearance was transferred. Whilst on the benc</w:t>
                  </w:r>
                  <w:r w:rsidR="00840BCA">
                    <w:rPr>
                      <w:rFonts w:ascii="Calibri" w:hAnsi="Calibri"/>
                      <w:sz w:val="18"/>
                      <w:szCs w:val="18"/>
                    </w:rPr>
                    <w:t>h.</w:t>
                  </w:r>
                </w:p>
                <w:p w14:paraId="1CFC0959" w14:textId="77777777" w:rsidR="00A665A7" w:rsidRPr="00840BCA" w:rsidRDefault="00A665A7" w:rsidP="00840BCA">
                  <w:pPr>
                    <w:autoSpaceDN w:val="0"/>
                    <w:rPr>
                      <w:rFonts w:ascii="Calibri" w:hAnsi="Calibri"/>
                      <w:sz w:val="18"/>
                      <w:szCs w:val="18"/>
                      <w:lang w:eastAsia="en-GB"/>
                    </w:rPr>
                  </w:pPr>
                </w:p>
                <w:p w14:paraId="6605CB7D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Reviewing CVs for recruitment team</w:t>
                  </w:r>
                </w:p>
                <w:p w14:paraId="27A2EE32" w14:textId="5B0DDC4A" w:rsidR="00CE6915" w:rsidRPr="00D27705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Performing telephone and Skype(F2F) interviews for </w:t>
                  </w:r>
                  <w:r w:rsidR="00E83209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est Manager/Lead/Automation/NFT/Data Warehouse</w:t>
                  </w:r>
                  <w:r w:rsidR="00E83209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roles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32C78BF3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Mentored Team members on DevOps, Automation and NFT</w:t>
                  </w:r>
                </w:p>
                <w:p w14:paraId="2849EE4F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NFT Bid support for a client</w:t>
                  </w:r>
                </w:p>
                <w:p w14:paraId="7E6A9052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Onsite support of client migrations </w:t>
                  </w:r>
                </w:p>
                <w:p w14:paraId="3BB0DD47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Completed numerous Udemy for Business courses in Automation/RPA/Leadership</w:t>
                  </w:r>
                </w:p>
                <w:p w14:paraId="14B8978B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NPPV-3+SC – Transfer completed</w:t>
                  </w:r>
                </w:p>
                <w:p w14:paraId="4B94D5A5" w14:textId="639BD1A9" w:rsidR="00CE6915" w:rsidRPr="00A24D4C" w:rsidRDefault="00CE6915" w:rsidP="00840BCA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  <w:tr w:rsidR="00FD0E7D" w:rsidRPr="00096F2A" w14:paraId="4D1ECD98" w14:textId="77777777" w:rsidTr="003F2401">
              <w:trPr>
                <w:trHeight w:val="207"/>
                <w:jc w:val="center"/>
              </w:trPr>
              <w:tc>
                <w:tcPr>
                  <w:tcW w:w="2475" w:type="dxa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1647DBCF" w14:textId="77777777" w:rsidR="00FD0E7D" w:rsidRPr="00A24D4C" w:rsidRDefault="00FD0E7D" w:rsidP="00926D2B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May 2016 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>–</w:t>
                  </w: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>April 2019</w:t>
                  </w:r>
                </w:p>
              </w:tc>
              <w:tc>
                <w:tcPr>
                  <w:tcW w:w="7306" w:type="dxa"/>
                  <w:tcBorders>
                    <w:top w:val="double" w:sz="2" w:space="0" w:color="808080" w:themeColor="text1" w:themeTint="7F"/>
                    <w:left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0ABD8730" w14:textId="77777777" w:rsidR="00FD0E7D" w:rsidRPr="00A24D4C" w:rsidRDefault="00FD0E7D" w:rsidP="00A665A7">
                  <w:pPr>
                    <w:pStyle w:val="TableContents"/>
                    <w:snapToGrid w:val="0"/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24D4C">
                    <w:rPr>
                      <w:rFonts w:ascii="Calibri" w:hAnsi="Calibri" w:cs="Calibri"/>
                      <w:b/>
                      <w:bCs/>
                    </w:rPr>
                    <w:t>E</w:t>
                  </w:r>
                  <w:r w:rsidR="006628FE">
                    <w:rPr>
                      <w:rFonts w:ascii="Calibri" w:hAnsi="Calibri" w:cs="Calibri"/>
                      <w:b/>
                      <w:bCs/>
                    </w:rPr>
                    <w:t>QUINITI DIGITAL</w:t>
                  </w:r>
                  <w:r w:rsidR="00D73965">
                    <w:rPr>
                      <w:rFonts w:ascii="Calibri" w:hAnsi="Calibri" w:cs="Calibri"/>
                      <w:b/>
                      <w:bCs/>
                    </w:rPr>
                    <w:t>:</w:t>
                  </w: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 Test Manager</w:t>
                  </w:r>
                </w:p>
              </w:tc>
            </w:tr>
            <w:tr w:rsidR="00926D2B" w:rsidRPr="00096F2A" w14:paraId="7EA29D17" w14:textId="77777777" w:rsidTr="003F2401">
              <w:trPr>
                <w:trHeight w:val="25"/>
                <w:jc w:val="center"/>
              </w:trPr>
              <w:tc>
                <w:tcPr>
                  <w:tcW w:w="9781" w:type="dxa"/>
                  <w:gridSpan w:val="2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52E55F43" w14:textId="77777777" w:rsidR="00EE3B64" w:rsidRPr="00EE3B64" w:rsidRDefault="007111FE" w:rsidP="00EE3B64">
                  <w:pPr>
                    <w:autoSpaceDN w:val="0"/>
                    <w:rPr>
                      <w:rFonts w:ascii="Calibri" w:hAnsi="Calibri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Managing</w:t>
                  </w:r>
                  <w:r w:rsidR="00CA51AA">
                    <w:rPr>
                      <w:rFonts w:ascii="Calibri" w:hAnsi="Calibri"/>
                      <w:sz w:val="18"/>
                      <w:szCs w:val="18"/>
                    </w:rPr>
                    <w:t xml:space="preserve"> of 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t>QA for</w:t>
                  </w:r>
                  <w:r w:rsidR="001B012D">
                    <w:rPr>
                      <w:rFonts w:ascii="Calibri" w:hAnsi="Calibri"/>
                      <w:sz w:val="18"/>
                      <w:szCs w:val="18"/>
                    </w:rPr>
                    <w:t xml:space="preserve"> multiple business units and products.  Focussed on automation frameworks and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t xml:space="preserve"> NFT</w:t>
                  </w:r>
                  <w:r w:rsidR="001B012D">
                    <w:rPr>
                      <w:rFonts w:ascii="Calibri" w:hAnsi="Calibri"/>
                      <w:sz w:val="18"/>
                      <w:szCs w:val="18"/>
                    </w:rPr>
                    <w:t xml:space="preserve"> testing</w:t>
                  </w:r>
                  <w:r w:rsidR="00CA51AA">
                    <w:rPr>
                      <w:rFonts w:ascii="Calibri" w:hAnsi="Calibri" w:cs="Segoe UI"/>
                      <w:color w:val="000000"/>
                      <w:sz w:val="18"/>
                      <w:szCs w:val="18"/>
                    </w:rPr>
                    <w:t>.</w:t>
                  </w:r>
                </w:p>
                <w:p w14:paraId="3DEEC669" w14:textId="77777777" w:rsidR="00EE3B64" w:rsidRPr="00096F2A" w:rsidRDefault="00EE3B64" w:rsidP="00926D2B">
                  <w:pPr>
                    <w:snapToGrid w:val="0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  <w:p w14:paraId="6F598C1F" w14:textId="77777777" w:rsidR="00926D2B" w:rsidRDefault="00926D2B" w:rsidP="00926D2B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Responsible for the</w:t>
                  </w:r>
                  <w:r w:rsidR="00415347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QA Leadership of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Functional and Non-</w:t>
                  </w:r>
                  <w:r w:rsid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functional testing of multiple p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rojects</w:t>
                  </w:r>
                  <w:r w:rsid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and products</w:t>
                  </w:r>
                </w:p>
                <w:p w14:paraId="6D10C442" w14:textId="77777777" w:rsidR="00415347" w:rsidRPr="007111FE" w:rsidRDefault="007111FE" w:rsidP="00415347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Stakeholder Management </w:t>
                  </w:r>
                </w:p>
                <w:p w14:paraId="45AD99F8" w14:textId="77777777" w:rsidR="00926D2B" w:rsidRPr="00CA51AA" w:rsidRDefault="00CA51AA" w:rsidP="00CA51AA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Project and capacity </w:t>
                  </w:r>
                  <w:r w:rsidR="00926D2B" w:rsidRP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planning </w:t>
                  </w:r>
                </w:p>
                <w:p w14:paraId="5363EAA0" w14:textId="77777777" w:rsidR="003D410D" w:rsidRDefault="00CA51AA" w:rsidP="003D410D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Test environment management</w:t>
                  </w:r>
                </w:p>
                <w:p w14:paraId="477024A6" w14:textId="77777777" w:rsidR="007111FE" w:rsidRPr="007111FE" w:rsidRDefault="007111FE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Line mana</w:t>
                  </w:r>
                  <w:bookmarkStart w:id="0" w:name="_GoBack"/>
                  <w:bookmarkEnd w:id="0"/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gement of project &amp; BAU tes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 teams, both on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shore and offshore 12+ People</w:t>
                  </w:r>
                </w:p>
                <w:p w14:paraId="4E91F4C6" w14:textId="77777777" w:rsidR="00D27705" w:rsidRPr="00D27705" w:rsidRDefault="00D27705" w:rsidP="00D27705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 w:rsidRPr="00D27705">
                    <w:rPr>
                      <w:rFonts w:asciiTheme="minorHAnsi" w:hAnsiTheme="minorHAnsi" w:cstheme="minorHAnsi"/>
                      <w:b w:val="0"/>
                      <w:color w:val="222222"/>
                      <w:sz w:val="18"/>
                      <w:szCs w:val="18"/>
                      <w:shd w:val="clear" w:color="auto" w:fill="FFFFFF"/>
                    </w:rPr>
                    <w:t>Performing in interviews, induction, training and performance evaluation of all team members</w:t>
                  </w:r>
                </w:p>
                <w:p w14:paraId="6F88A93F" w14:textId="77777777" w:rsidR="00F500AC" w:rsidRPr="00D27705" w:rsidRDefault="00F500AC" w:rsidP="00F500AC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Mentoring team members </w:t>
                  </w: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(QA &amp; DEV) </w:t>
                  </w: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in QA disciplines </w:t>
                  </w:r>
                </w:p>
                <w:p w14:paraId="1B5C2E39" w14:textId="77777777" w:rsidR="00F500AC" w:rsidRDefault="00931E46" w:rsidP="00F500AC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Implementing a continuous improvement and learning and development culture </w:t>
                  </w: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2EC46143" w14:textId="77777777" w:rsidR="00926D2B" w:rsidRDefault="0074527F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Development</w:t>
                  </w:r>
                  <w:r w:rsidR="007B4CB5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/Selection</w:t>
                  </w: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 of QA Tools and Techniques</w:t>
                  </w:r>
                </w:p>
                <w:p w14:paraId="48847AFF" w14:textId="77777777" w:rsidR="00771DB5" w:rsidRPr="00C12703" w:rsidRDefault="00C12703" w:rsidP="00C12703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Definition and Monitoring of QA KPIs</w:t>
                  </w:r>
                </w:p>
                <w:p w14:paraId="4729F2C3" w14:textId="77777777" w:rsidR="00BA63E3" w:rsidRPr="00E40113" w:rsidRDefault="00BA63E3" w:rsidP="00BA63E3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Overseeing Digital Transformation including:</w:t>
                  </w:r>
                </w:p>
                <w:p w14:paraId="5923BE02" w14:textId="2C4DBB8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Migration to cloud-based services in Azure (IAAS/SAAS) </w:t>
                  </w:r>
                </w:p>
                <w:p w14:paraId="15EE6EF1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Creation of automated test suits executed as Azure pipelines tasks (CI/CD)</w:t>
                  </w:r>
                </w:p>
                <w:p w14:paraId="55BBE8F6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GIT source control for Infrastructure as code (IAC) and all project artefacts </w:t>
                  </w:r>
                </w:p>
                <w:p w14:paraId="707728C8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Docker containerisation of Selenium grid for distributed test execution (Parallel Testing)</w:t>
                  </w:r>
                </w:p>
                <w:p w14:paraId="096E855C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Collaboration tooling. Setting up MS Teams/Yammer/0365 Use of Azure DevOps</w:t>
                  </w:r>
                </w:p>
                <w:p w14:paraId="3042BB7B" w14:textId="6482713B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Work Classification and constraints identification and mitigation</w:t>
                  </w:r>
                </w:p>
                <w:p w14:paraId="522A9CB1" w14:textId="7B3EE36F" w:rsidR="00BA63E3" w:rsidRPr="00BA63E3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Fonts w:asciiTheme="minorHAnsi" w:hAnsiTheme="minorHAnsi" w:cstheme="minorBidi"/>
                      <w:b w:val="0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Setting up KPI's and Dashboards in Power BI</w:t>
                  </w:r>
                </w:p>
                <w:p w14:paraId="6AC4DC4D" w14:textId="77777777" w:rsidR="00926D2B" w:rsidRPr="007111FE" w:rsidRDefault="00926D2B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Definition and implementation of automation framework, methodologies (CUIT/Selenium)</w:t>
                  </w:r>
                  <w:r w:rsidRPr="007111FE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22E3D507" w14:textId="77777777" w:rsidR="00926D2B" w:rsidRPr="00096F2A" w:rsidRDefault="00926D2B" w:rsidP="00926D2B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Management of risks and issues impacting testing and project delivery </w:t>
                  </w:r>
                </w:p>
                <w:p w14:paraId="50FDB8A4" w14:textId="77777777" w:rsidR="00926D2B" w:rsidRPr="007111FE" w:rsidRDefault="00926D2B" w:rsidP="007111FE">
                  <w:pPr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Provid</w:t>
                  </w:r>
                  <w:r w:rsidR="00CA51AA">
                    <w:rPr>
                      <w:rFonts w:ascii="Calibri" w:hAnsi="Calibri" w:cs="Calibri"/>
                      <w:sz w:val="18"/>
                      <w:szCs w:val="18"/>
                    </w:rPr>
                    <w:t>ing regular reports/d</w:t>
                  </w: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ashboards to program</w:t>
                  </w:r>
                  <w:r w:rsidR="00CA51AA">
                    <w:rPr>
                      <w:rFonts w:ascii="Calibri" w:hAnsi="Calibri" w:cs="Calibri"/>
                      <w:sz w:val="18"/>
                      <w:szCs w:val="18"/>
                    </w:rPr>
                    <w:t>me/project management/s</w:t>
                  </w: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takeholders</w:t>
                  </w:r>
                </w:p>
                <w:p w14:paraId="19E21B69" w14:textId="46D240AD" w:rsidR="00493BA6" w:rsidRPr="00493BA6" w:rsidRDefault="00EE3B64" w:rsidP="00493BA6">
                  <w:pPr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Releases to existing customers and major on-boarding </w:t>
                  </w:r>
                  <w:r w:rsidR="00A665A7">
                    <w:rPr>
                      <w:rFonts w:ascii="Calibri" w:hAnsi="Calibri" w:cs="Calibri"/>
                      <w:sz w:val="18"/>
                      <w:szCs w:val="18"/>
                    </w:rPr>
                    <w:t>projects</w:t>
                  </w:r>
                </w:p>
                <w:p w14:paraId="3656B9AB" w14:textId="523EBF22" w:rsidR="00A665A7" w:rsidRPr="007111FE" w:rsidRDefault="00A665A7" w:rsidP="002D4D33">
                  <w:pPr>
                    <w:ind w:left="72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5FB0818" w14:textId="77777777" w:rsidR="001032B3" w:rsidRPr="00096F2A" w:rsidRDefault="001032B3" w:rsidP="00001A29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14:paraId="62486C05" w14:textId="6E217275" w:rsidR="00D66C2C" w:rsidRDefault="00D66C2C"/>
    <w:p w14:paraId="3771181F" w14:textId="7E962DA8" w:rsidR="00493BA6" w:rsidRDefault="00493BA6"/>
    <w:tbl>
      <w:tblPr>
        <w:tblW w:w="966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56"/>
        <w:gridCol w:w="15"/>
      </w:tblGrid>
      <w:tr w:rsidR="00493BA6" w:rsidRPr="00A24D4C" w14:paraId="7A5AC128" w14:textId="77777777" w:rsidTr="00970EE3">
        <w:trPr>
          <w:gridAfter w:val="1"/>
          <w:wAfter w:w="15" w:type="dxa"/>
          <w:trHeight w:val="207"/>
          <w:jc w:val="center"/>
        </w:trPr>
        <w:tc>
          <w:tcPr>
            <w:tcW w:w="2691" w:type="dxa"/>
          </w:tcPr>
          <w:p w14:paraId="08B72CEA" w14:textId="77777777" w:rsidR="00493BA6" w:rsidRPr="00A24D4C" w:rsidRDefault="00493BA6" w:rsidP="0057017D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A24D4C">
              <w:rPr>
                <w:rFonts w:ascii="Calibri" w:hAnsi="Calibri" w:cs="Calibri"/>
                <w:b/>
                <w:bCs/>
              </w:rPr>
              <w:t>Nov 2015 – April 2016</w:t>
            </w:r>
          </w:p>
        </w:tc>
        <w:tc>
          <w:tcPr>
            <w:tcW w:w="6956" w:type="dxa"/>
          </w:tcPr>
          <w:p w14:paraId="7642C3B4" w14:textId="77777777" w:rsidR="00493BA6" w:rsidRPr="00A24D4C" w:rsidRDefault="00493BA6" w:rsidP="0057017D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7466A343">
              <w:rPr>
                <w:rFonts w:ascii="Calibri" w:hAnsi="Calibri" w:cs="Calibri"/>
                <w:b/>
                <w:bCs/>
              </w:rPr>
              <w:t>VOCALINK: Principal Non-Functional Test Engineer</w:t>
            </w:r>
          </w:p>
        </w:tc>
      </w:tr>
      <w:tr w:rsidR="00493BA6" w:rsidRPr="00096F2A" w14:paraId="3C284461" w14:textId="77777777" w:rsidTr="00970EE3">
        <w:trPr>
          <w:gridAfter w:val="1"/>
          <w:wAfter w:w="15" w:type="dxa"/>
          <w:trHeight w:val="207"/>
          <w:jc w:val="center"/>
        </w:trPr>
        <w:tc>
          <w:tcPr>
            <w:tcW w:w="9647" w:type="dxa"/>
            <w:gridSpan w:val="2"/>
          </w:tcPr>
          <w:p w14:paraId="06B1039C" w14:textId="77777777" w:rsidR="00493BA6" w:rsidRPr="00CC3062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pacing w:before="0" w:after="0"/>
              <w:ind w:left="432" w:hanging="432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rinciple Engineer accountable for high quality releases to the Link gateway platform, which transfers billions of pounds daily.</w:t>
            </w:r>
          </w:p>
          <w:p w14:paraId="4FE436B0" w14:textId="77777777" w:rsidR="00493BA6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pacing w:before="0" w:after="0"/>
              <w:ind w:left="432" w:hanging="432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</w:p>
          <w:p w14:paraId="0112CE9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6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7466A343">
              <w:rPr>
                <w:rFonts w:ascii="Calibri" w:hAnsi="Calibri" w:cs="Calibri"/>
                <w:b w:val="0"/>
                <w:sz w:val="18"/>
                <w:szCs w:val="18"/>
              </w:rPr>
              <w:t>Responsible for the Non-Functional testing and automation of multiple projects</w:t>
            </w:r>
          </w:p>
          <w:p w14:paraId="498B2EDF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Specification of requiremen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ts and tool migration to ILIAD tool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set</w:t>
            </w:r>
          </w:p>
          <w:p w14:paraId="7B92029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7466A343">
              <w:rPr>
                <w:rFonts w:ascii="Calibri" w:hAnsi="Calibri" w:cs="Calibri"/>
                <w:b w:val="0"/>
                <w:sz w:val="18"/>
                <w:szCs w:val="18"/>
              </w:rPr>
              <w:t>Effective planning and line management of the Non-Functional Test Team</w:t>
            </w:r>
          </w:p>
          <w:p w14:paraId="2B796D03" w14:textId="77777777" w:rsidR="00493BA6" w:rsidRPr="003A3660" w:rsidRDefault="00493BA6" w:rsidP="0057017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Co-ordination test tool</w:t>
            </w:r>
            <w:r w:rsidRPr="003A3660">
              <w:rPr>
                <w:rFonts w:ascii="Calibri" w:hAnsi="Calibri" w:cs="Calibri"/>
                <w:sz w:val="18"/>
                <w:szCs w:val="18"/>
              </w:rPr>
              <w:t xml:space="preserve"> migration resulting in reduced costs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A3660">
              <w:rPr>
                <w:rFonts w:ascii="Calibri" w:hAnsi="Calibri" w:cs="Calibri"/>
                <w:sz w:val="18"/>
                <w:szCs w:val="18"/>
              </w:rPr>
              <w:t>(ILIAD)</w:t>
            </w:r>
          </w:p>
          <w:p w14:paraId="6C57DB23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Definition and implementation of automation framework, methodologies</w:t>
            </w:r>
          </w:p>
          <w:p w14:paraId="017EBFC3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Worked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with pro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gramme/project managers, BA’s, developers and e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nvironments team </w:t>
            </w:r>
          </w:p>
          <w:p w14:paraId="768F3AA2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Management of risks and issues impacting testing </w:t>
            </w:r>
          </w:p>
          <w:p w14:paraId="6FC94BCA" w14:textId="77777777" w:rsidR="00493BA6" w:rsidRDefault="00493BA6" w:rsidP="0057017D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Technologies included BASE24 Messaging and Smart Card Identity Verification</w:t>
            </w:r>
          </w:p>
          <w:p w14:paraId="186D8231" w14:textId="77777777" w:rsidR="00493BA6" w:rsidRPr="00096F2A" w:rsidRDefault="00493BA6" w:rsidP="0057017D">
            <w:pPr>
              <w:rPr>
                <w:rFonts w:ascii="Calibri" w:hAnsi="Calibri" w:cs="Calibri"/>
              </w:rPr>
            </w:pPr>
          </w:p>
        </w:tc>
      </w:tr>
      <w:tr w:rsidR="00493BA6" w:rsidRPr="00657D76" w14:paraId="3F074BA1" w14:textId="77777777" w:rsidTr="00970EE3">
        <w:trPr>
          <w:trHeight w:val="230"/>
          <w:jc w:val="center"/>
        </w:trPr>
        <w:tc>
          <w:tcPr>
            <w:tcW w:w="2691" w:type="dxa"/>
          </w:tcPr>
          <w:p w14:paraId="6FD40804" w14:textId="77777777" w:rsidR="00493BA6" w:rsidRPr="00657D76" w:rsidRDefault="00493BA6" w:rsidP="0057017D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657D76">
              <w:rPr>
                <w:rFonts w:ascii="Calibri" w:hAnsi="Calibri" w:cs="Calibri"/>
                <w:b/>
              </w:rPr>
              <w:t>April 2011 – Nov 2015</w:t>
            </w:r>
          </w:p>
        </w:tc>
        <w:tc>
          <w:tcPr>
            <w:tcW w:w="6971" w:type="dxa"/>
            <w:gridSpan w:val="2"/>
          </w:tcPr>
          <w:p w14:paraId="344465EF" w14:textId="77777777" w:rsidR="00493BA6" w:rsidRPr="00657D76" w:rsidRDefault="00493BA6" w:rsidP="0057017D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</w:rPr>
            </w:pPr>
            <w:r w:rsidRPr="00657D76">
              <w:rPr>
                <w:rFonts w:ascii="Calibri" w:hAnsi="Calibri" w:cs="Calibri"/>
                <w:b/>
              </w:rPr>
              <w:t>HSBC: Global Payments Test Manager</w:t>
            </w:r>
          </w:p>
        </w:tc>
      </w:tr>
      <w:tr w:rsidR="00493BA6" w:rsidRPr="00096F2A" w14:paraId="106DE07F" w14:textId="77777777" w:rsidTr="00970EE3">
        <w:trPr>
          <w:trHeight w:val="219"/>
          <w:jc w:val="center"/>
        </w:trPr>
        <w:tc>
          <w:tcPr>
            <w:tcW w:w="9662" w:type="dxa"/>
            <w:gridSpan w:val="3"/>
          </w:tcPr>
          <w:p w14:paraId="15ED361C" w14:textId="77777777" w:rsidR="00493BA6" w:rsidRPr="00096F2A" w:rsidRDefault="00493BA6" w:rsidP="0057017D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  <w:sz w:val="18"/>
                <w:szCs w:val="18"/>
              </w:rPr>
              <w:t>Test Manager accountable for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high </w:t>
            </w:r>
            <w:r w:rsidRPr="00096F2A">
              <w:rPr>
                <w:rFonts w:ascii="Calibri" w:hAnsi="Calibri" w:cs="Calibri"/>
                <w:sz w:val="18"/>
                <w:szCs w:val="18"/>
              </w:rPr>
              <w:t>quality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releases to the HSBC Payments platform, which processes billions of transactions daily.</w:t>
            </w:r>
          </w:p>
          <w:p w14:paraId="484182C0" w14:textId="77777777" w:rsidR="00493BA6" w:rsidRPr="00096F2A" w:rsidRDefault="00493BA6" w:rsidP="0057017D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441CA88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Responsible for the Functional and Non-functional testing of multiple strategic GPS releases</w:t>
            </w:r>
          </w:p>
          <w:p w14:paraId="3B038186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Effective planning and management of the testing requirements </w:t>
            </w:r>
          </w:p>
          <w:p w14:paraId="108CBB6A" w14:textId="77777777" w:rsidR="00493BA6" w:rsidRPr="003A3660" w:rsidRDefault="00493BA6" w:rsidP="0057017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 w:rsidRPr="003A3660">
              <w:rPr>
                <w:rFonts w:ascii="Calibri" w:hAnsi="Calibri" w:cs="Calibri"/>
                <w:sz w:val="18"/>
                <w:szCs w:val="18"/>
              </w:rPr>
              <w:t>Co-ordination with multiple third-party suppliers including Fundtech, ITO, IBM</w:t>
            </w:r>
          </w:p>
          <w:p w14:paraId="01FE7ACC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Line management of multiple project test teams on-shore and offshore 15+ People</w:t>
            </w:r>
          </w:p>
          <w:p w14:paraId="1AB99ACF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production of test documentation including status reports and sign-off</w:t>
            </w:r>
          </w:p>
          <w:p w14:paraId="5D74C19B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Worked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with programme/project managers, BA’s, Environments team and third parties </w:t>
            </w:r>
          </w:p>
          <w:p w14:paraId="63342FF2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Management of risks and issues impacting testing</w:t>
            </w:r>
          </w:p>
          <w:p w14:paraId="6420528B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Provided regular reports/d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ashboards t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o programme/project management/s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takeholders</w:t>
            </w:r>
          </w:p>
          <w:p w14:paraId="470B9376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Delivered multiple projects including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the release Global Disbursements, SEPA Rulebook enhancement and M&amp;S Banking</w:t>
            </w:r>
          </w:p>
          <w:p w14:paraId="2224DE1A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Regression of existing HV (Priority, one day; CHAPS, SWIFT) and LV (SEPA) payment functionality</w:t>
            </w:r>
          </w:p>
          <w:p w14:paraId="7B6942D0" w14:textId="77777777" w:rsidR="00493BA6" w:rsidRPr="00CF25CA" w:rsidRDefault="00493BA6" w:rsidP="0057017D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Data Migration and Transformation Testing</w:t>
            </w:r>
          </w:p>
          <w:p w14:paraId="10352EAF" w14:textId="77777777" w:rsidR="00493BA6" w:rsidRPr="00CC3062" w:rsidRDefault="00493BA6" w:rsidP="0057017D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Segoe UI"/>
                <w:color w:val="000000"/>
                <w:sz w:val="18"/>
                <w:szCs w:val="18"/>
              </w:rPr>
              <w:t xml:space="preserve">Responsible for all test activities of </w:t>
            </w:r>
            <w:r w:rsidRPr="00592A5A">
              <w:rPr>
                <w:rFonts w:ascii="Calibri" w:hAnsi="Calibri" w:cs="Segoe UI"/>
                <w:color w:val="000000"/>
                <w:sz w:val="18"/>
                <w:szCs w:val="18"/>
              </w:rPr>
              <w:t>releases</w:t>
            </w:r>
            <w:r>
              <w:rPr>
                <w:rFonts w:ascii="Calibri" w:hAnsi="Calibri" w:cs="Segoe UI"/>
                <w:color w:val="000000"/>
                <w:sz w:val="18"/>
                <w:szCs w:val="18"/>
              </w:rPr>
              <w:t xml:space="preserve"> deployed successfully to the HSBC payments platform  </w:t>
            </w:r>
          </w:p>
          <w:p w14:paraId="634CB2A2" w14:textId="77777777" w:rsidR="00493BA6" w:rsidRPr="00096F2A" w:rsidRDefault="00493BA6" w:rsidP="0057017D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93BA6" w:rsidRPr="00A24D4C" w14:paraId="0A4EA411" w14:textId="77777777" w:rsidTr="00970EE3">
        <w:trPr>
          <w:trHeight w:val="230"/>
          <w:jc w:val="center"/>
        </w:trPr>
        <w:tc>
          <w:tcPr>
            <w:tcW w:w="2691" w:type="dxa"/>
          </w:tcPr>
          <w:p w14:paraId="624A3456" w14:textId="77777777" w:rsidR="00493BA6" w:rsidRPr="00A24D4C" w:rsidRDefault="00493BA6" w:rsidP="0057017D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A24D4C">
              <w:rPr>
                <w:rFonts w:ascii="Calibri" w:hAnsi="Calibri" w:cs="Calibri"/>
                <w:b/>
              </w:rPr>
              <w:t>Jan 2009 – to April 2011</w:t>
            </w:r>
          </w:p>
        </w:tc>
        <w:tc>
          <w:tcPr>
            <w:tcW w:w="6971" w:type="dxa"/>
            <w:gridSpan w:val="2"/>
          </w:tcPr>
          <w:p w14:paraId="53C6BD07" w14:textId="77777777" w:rsidR="00493BA6" w:rsidRPr="00A24D4C" w:rsidRDefault="00493BA6" w:rsidP="0057017D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CAPITA:</w:t>
            </w:r>
            <w:r w:rsidRPr="00A24D4C">
              <w:rPr>
                <w:rFonts w:ascii="Calibri" w:hAnsi="Calibri" w:cs="Calibri"/>
                <w:b/>
              </w:rPr>
              <w:t xml:space="preserve"> Test Manager</w:t>
            </w:r>
          </w:p>
        </w:tc>
      </w:tr>
      <w:tr w:rsidR="00493BA6" w:rsidRPr="00096F2A" w14:paraId="1FCE65EF" w14:textId="77777777" w:rsidTr="00970EE3">
        <w:trPr>
          <w:trHeight w:val="219"/>
          <w:jc w:val="center"/>
        </w:trPr>
        <w:tc>
          <w:tcPr>
            <w:tcW w:w="9662" w:type="dxa"/>
            <w:gridSpan w:val="3"/>
          </w:tcPr>
          <w:p w14:paraId="05F8D095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Test manager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. Accountable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for the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high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quality of migrating legacy Pension Administration Systems from Prudential and Co-op to a Capita administered centralised system. </w:t>
            </w:r>
          </w:p>
          <w:p w14:paraId="3566A4A5" w14:textId="77777777" w:rsidR="00493BA6" w:rsidRPr="00096F2A" w:rsidRDefault="00493BA6" w:rsidP="0057017D">
            <w:pPr>
              <w:rPr>
                <w:rFonts w:ascii="Calibri" w:hAnsi="Calibri" w:cs="Calibri"/>
              </w:rPr>
            </w:pPr>
          </w:p>
          <w:p w14:paraId="3DC7107A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Line management of project test team 8+ People</w:t>
            </w:r>
          </w:p>
          <w:p w14:paraId="18CFFD8D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d the successful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delivery of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all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testing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activities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of systems in accordance with requirements</w:t>
            </w:r>
          </w:p>
          <w:p w14:paraId="7E3ECCE8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the production of test documentation, planning, execution and sign-off of testing</w:t>
            </w:r>
          </w:p>
          <w:p w14:paraId="4A47D372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Identification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and remediation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of risks and issues affecting the planning, execution and sign-off of the project testing</w:t>
            </w:r>
          </w:p>
          <w:p w14:paraId="40879D4C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Promotion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of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continual professional devel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opment within team via regular a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ppraisals, objectives setting</w:t>
            </w:r>
          </w:p>
          <w:p w14:paraId="2DAA412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Data Migration and Transformation Testing  </w:t>
            </w:r>
          </w:p>
          <w:p w14:paraId="779164A1" w14:textId="77777777" w:rsidR="00493BA6" w:rsidRPr="00096F2A" w:rsidRDefault="00493BA6" w:rsidP="0057017D">
            <w:pPr>
              <w:rPr>
                <w:rFonts w:ascii="Calibri" w:hAnsi="Calibri" w:cs="Calibri"/>
              </w:rPr>
            </w:pPr>
          </w:p>
        </w:tc>
      </w:tr>
      <w:tr w:rsidR="00493BA6" w:rsidRPr="00A24D4C" w14:paraId="0D15E6E6" w14:textId="77777777" w:rsidTr="00970EE3">
        <w:trPr>
          <w:trHeight w:val="207"/>
          <w:jc w:val="center"/>
        </w:trPr>
        <w:tc>
          <w:tcPr>
            <w:tcW w:w="2691" w:type="dxa"/>
          </w:tcPr>
          <w:p w14:paraId="4C293599" w14:textId="77777777" w:rsidR="00493BA6" w:rsidRPr="00A24D4C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ind w:left="432" w:hanging="432"/>
              <w:jc w:val="both"/>
              <w:textAlignment w:val="auto"/>
              <w:rPr>
                <w:rFonts w:ascii="Calibri" w:hAnsi="Calibri" w:cs="Calibri"/>
                <w:sz w:val="24"/>
                <w:szCs w:val="24"/>
              </w:rPr>
            </w:pPr>
            <w:r w:rsidRPr="00A24D4C">
              <w:rPr>
                <w:rFonts w:ascii="Calibri" w:hAnsi="Calibri" w:cs="Calibri"/>
                <w:sz w:val="24"/>
                <w:szCs w:val="24"/>
              </w:rPr>
              <w:t>June 2007- Jan 2009</w:t>
            </w:r>
          </w:p>
        </w:tc>
        <w:tc>
          <w:tcPr>
            <w:tcW w:w="6971" w:type="dxa"/>
            <w:gridSpan w:val="2"/>
          </w:tcPr>
          <w:p w14:paraId="63FA1C20" w14:textId="77777777" w:rsidR="00493BA6" w:rsidRPr="00A24D4C" w:rsidRDefault="00493BA6" w:rsidP="0057017D">
            <w:pPr>
              <w:snapToGrid w:val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ODAFONE</w:t>
            </w: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UK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: </w:t>
            </w:r>
            <w:r w:rsidRPr="00A24D4C">
              <w:rPr>
                <w:rFonts w:ascii="Calibri" w:hAnsi="Calibri" w:cs="Calibri"/>
                <w:b/>
                <w:sz w:val="24"/>
                <w:szCs w:val="24"/>
              </w:rPr>
              <w:t>Technical Acceptance Lead</w:t>
            </w:r>
          </w:p>
        </w:tc>
      </w:tr>
      <w:tr w:rsidR="00493BA6" w:rsidRPr="00A665A7" w14:paraId="2EBBE99B" w14:textId="77777777" w:rsidTr="00970EE3">
        <w:trPr>
          <w:trHeight w:val="207"/>
          <w:jc w:val="center"/>
        </w:trPr>
        <w:tc>
          <w:tcPr>
            <w:tcW w:w="9662" w:type="dxa"/>
            <w:gridSpan w:val="3"/>
          </w:tcPr>
          <w:p w14:paraId="1C47AEEB" w14:textId="77777777" w:rsidR="00493BA6" w:rsidRPr="00CF25CA" w:rsidRDefault="00493BA6" w:rsidP="0057017D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Technical Acceptance Lead within the Multimedia Applications and Content Services team. Accountable for technical acceptance of multiple internal and external supplied services and applications.</w:t>
            </w:r>
          </w:p>
          <w:p w14:paraId="050E2B0A" w14:textId="77777777" w:rsidR="00493BA6" w:rsidRPr="00096F2A" w:rsidRDefault="00493BA6" w:rsidP="0057017D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0B95E4EB" w14:textId="77777777" w:rsidR="00493BA6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onshore and offshore acceptance teams up to 7 people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(per project) and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3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  <w:vertAlign w:val="superscript"/>
              </w:rPr>
              <w:t>rd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parties</w:t>
            </w:r>
          </w:p>
          <w:p w14:paraId="107BCD63" w14:textId="77777777" w:rsidR="00493BA6" w:rsidRPr="00CC1877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 testing activities on 2-5 concurrent projects</w:t>
            </w:r>
          </w:p>
          <w:p w14:paraId="78830369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Management of functional and non- functional testing</w:t>
            </w:r>
          </w:p>
          <w:p w14:paraId="5526D90A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Vodafone Live!  Service acceptance</w:t>
            </w:r>
          </w:p>
          <w:p w14:paraId="4E614540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Video streaming Servers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– Mobile TV</w:t>
            </w:r>
          </w:p>
          <w:p w14:paraId="04AA8251" w14:textId="77777777" w:rsidR="00493BA6" w:rsidRPr="00096F2A" w:rsidRDefault="00493BA6" w:rsidP="0057017D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Acceptance handset clients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 xml:space="preserve"> –Nokia/Sony-Ericsson/Samsung</w:t>
            </w:r>
          </w:p>
          <w:p w14:paraId="3B7B5980" w14:textId="32F705C3" w:rsidR="00493BA6" w:rsidRDefault="00493BA6" w:rsidP="0057017D">
            <w:pPr>
              <w:pStyle w:val="Heading1"/>
              <w:widowControl w:val="0"/>
              <w:numPr>
                <w:ilvl w:val="0"/>
                <w:numId w:val="15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Services included Video Streaming, Billing, Voicemail &amp; Messaging (SMS/MMS) enterprise solutions</w:t>
            </w:r>
          </w:p>
          <w:p w14:paraId="49A4D584" w14:textId="53A01453" w:rsidR="00493BA6" w:rsidRDefault="00493BA6" w:rsidP="00493BA6"/>
          <w:p w14:paraId="1C561DA4" w14:textId="04669E19" w:rsidR="00493BA6" w:rsidRPr="00493BA6" w:rsidRDefault="00493BA6" w:rsidP="00493BA6"/>
        </w:tc>
      </w:tr>
    </w:tbl>
    <w:p w14:paraId="101EF2C0" w14:textId="77777777" w:rsidR="00970EE3" w:rsidRDefault="00970EE3">
      <w:r>
        <w:br w:type="page"/>
      </w:r>
    </w:p>
    <w:tbl>
      <w:tblPr>
        <w:tblW w:w="965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66"/>
      </w:tblGrid>
      <w:tr w:rsidR="001032B3" w:rsidRPr="00096F2A" w14:paraId="74E53916" w14:textId="77777777" w:rsidTr="00970EE3">
        <w:trPr>
          <w:trHeight w:val="207"/>
          <w:jc w:val="center"/>
        </w:trPr>
        <w:tc>
          <w:tcPr>
            <w:tcW w:w="2691" w:type="dxa"/>
          </w:tcPr>
          <w:p w14:paraId="52EBB76B" w14:textId="3B82485D" w:rsidR="001032B3" w:rsidRPr="00A24D4C" w:rsidRDefault="001032B3" w:rsidP="001032B3">
            <w:pPr>
              <w:snapToGri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Aug 1999 - to June 2006</w:t>
            </w:r>
          </w:p>
        </w:tc>
        <w:tc>
          <w:tcPr>
            <w:tcW w:w="6966" w:type="dxa"/>
          </w:tcPr>
          <w:p w14:paraId="2D28D621" w14:textId="77777777" w:rsidR="001032B3" w:rsidRPr="00A24D4C" w:rsidRDefault="00AC47B2" w:rsidP="00A665A7">
            <w:pPr>
              <w:snapToGrid w:val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sz w:val="24"/>
                <w:szCs w:val="24"/>
              </w:rPr>
              <w:t>P</w:t>
            </w:r>
            <w:r w:rsidR="006628FE">
              <w:rPr>
                <w:rFonts w:ascii="Calibri" w:hAnsi="Calibri" w:cs="Calibri"/>
                <w:b/>
                <w:sz w:val="24"/>
                <w:szCs w:val="24"/>
              </w:rPr>
              <w:t>ANASONIC MOBILE</w:t>
            </w:r>
            <w:r w:rsidR="00CA51AA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="001032B3" w:rsidRPr="00A24D4C">
              <w:rPr>
                <w:rFonts w:ascii="Calibri" w:hAnsi="Calibri" w:cs="Calibri"/>
                <w:b/>
                <w:sz w:val="24"/>
                <w:szCs w:val="24"/>
              </w:rPr>
              <w:t>Snr. Systems Test Engineer</w:t>
            </w:r>
          </w:p>
        </w:tc>
      </w:tr>
      <w:tr w:rsidR="001032B3" w:rsidRPr="00096F2A" w14:paraId="36CC9893" w14:textId="77777777" w:rsidTr="00970EE3">
        <w:trPr>
          <w:trHeight w:val="207"/>
          <w:jc w:val="center"/>
        </w:trPr>
        <w:tc>
          <w:tcPr>
            <w:tcW w:w="9657" w:type="dxa"/>
            <w:gridSpan w:val="2"/>
          </w:tcPr>
          <w:p w14:paraId="75E9A0B9" w14:textId="77777777" w:rsidR="00851865" w:rsidRPr="00096F2A" w:rsidRDefault="002F0FA6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</w:rPr>
              <w:t>Snr. Systems Test Engineer</w:t>
            </w:r>
            <w:r w:rsidRPr="00096F2A">
              <w:rPr>
                <w:rFonts w:ascii="Calibri" w:hAnsi="Calibri" w:cs="Calibri"/>
                <w:sz w:val="18"/>
                <w:szCs w:val="18"/>
              </w:rPr>
              <w:t xml:space="preserve"> working within the 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 xml:space="preserve">Research and Development </w:t>
            </w:r>
            <w:r w:rsidRPr="00096F2A">
              <w:rPr>
                <w:rFonts w:ascii="Calibri" w:hAnsi="Calibri" w:cs="Calibri"/>
                <w:sz w:val="18"/>
                <w:szCs w:val="18"/>
              </w:rPr>
              <w:t xml:space="preserve">function </w:t>
            </w:r>
            <w:r w:rsidR="00A00199" w:rsidRPr="00096F2A">
              <w:rPr>
                <w:rFonts w:ascii="Calibri" w:hAnsi="Calibri" w:cs="Calibri"/>
                <w:sz w:val="18"/>
                <w:szCs w:val="18"/>
              </w:rPr>
              <w:t xml:space="preserve">accountable for testing new and existing 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>mobile phones</w:t>
            </w:r>
            <w:r w:rsidR="00A00199" w:rsidRPr="00096F2A">
              <w:rPr>
                <w:rFonts w:ascii="Calibri" w:hAnsi="Calibri" w:cs="Calibri"/>
                <w:sz w:val="18"/>
                <w:szCs w:val="18"/>
              </w:rPr>
              <w:t xml:space="preserve"> functionality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CF2D8B6" w14:textId="77777777" w:rsidR="00851865" w:rsidRPr="00096F2A" w:rsidRDefault="00851865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567C734" w14:textId="77777777" w:rsidR="00A00199" w:rsidRPr="00096F2A" w:rsidRDefault="00896F15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Requirements capture/r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>eview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(Doors)</w:t>
            </w:r>
          </w:p>
          <w:p w14:paraId="6C6010C2" w14:textId="77777777" w:rsidR="00A00199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SME of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all mobile feature standards i.e. 3GPP/Bluetooth SIG</w:t>
            </w:r>
          </w:p>
          <w:p w14:paraId="7F29FFDA" w14:textId="77777777" w:rsidR="00851865" w:rsidRPr="00096F2A" w:rsidRDefault="00112397" w:rsidP="00851865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Created t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est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scripts to test new m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obile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f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>eatures</w:t>
            </w:r>
          </w:p>
          <w:p w14:paraId="026EFE3A" w14:textId="77777777" w:rsidR="00851865" w:rsidRPr="00096F2A" w:rsidRDefault="00112397" w:rsidP="00851865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Used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Mobile Network Simulators and Analysis Tools</w:t>
            </w:r>
            <w:r w:rsidR="000737EC">
              <w:rPr>
                <w:rFonts w:ascii="Calibri" w:hAnsi="Calibri" w:cs="Calibri"/>
                <w:b w:val="0"/>
                <w:sz w:val="18"/>
                <w:szCs w:val="18"/>
              </w:rPr>
              <w:t xml:space="preserve"> (Programmed in C &amp; C++)</w:t>
            </w:r>
          </w:p>
          <w:p w14:paraId="6447531E" w14:textId="77777777" w:rsidR="00A00199" w:rsidRPr="00096F2A" w:rsidRDefault="00112397" w:rsidP="001032B3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Developed test e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nvironments and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a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utomation for testing new mobile internet data services </w:t>
            </w:r>
          </w:p>
          <w:p w14:paraId="2C8DCFDF" w14:textId="77777777" w:rsidR="00A00199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Tested Protocols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2G - 3G</w:t>
            </w:r>
            <w:r w:rsidR="00DA7A52">
              <w:rPr>
                <w:rFonts w:ascii="Calibri" w:hAnsi="Calibri" w:cs="Calibri"/>
                <w:b w:val="0"/>
                <w:sz w:val="18"/>
                <w:szCs w:val="18"/>
              </w:rPr>
              <w:t>+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using UML and TTCN </w:t>
            </w:r>
          </w:p>
          <w:p w14:paraId="5CC394E7" w14:textId="77777777" w:rsidR="001032B3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Features t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ested included Bluetooth, Video streaming, Telephony, Messaging 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>(SMS/M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MS)</w:t>
            </w:r>
          </w:p>
          <w:p w14:paraId="53E17289" w14:textId="77777777" w:rsidR="00EB1F62" w:rsidRPr="00096F2A" w:rsidRDefault="00112397" w:rsidP="00EB1F62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Raised and t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rack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ed d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efects</w:t>
            </w:r>
          </w:p>
          <w:p w14:paraId="08DEC066" w14:textId="77777777" w:rsidR="00A00199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Procuring a test repository t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ool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, installed and implemented p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rocess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es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(HP ALM)</w:t>
            </w:r>
          </w:p>
          <w:p w14:paraId="2A3D37E4" w14:textId="77777777" w:rsidR="00B76FF3" w:rsidRDefault="00CC1877" w:rsidP="00112397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Tested GD30, GD70, GD90, X90 X95 handsets</w:t>
            </w:r>
          </w:p>
          <w:p w14:paraId="0FB78278" w14:textId="77777777" w:rsidR="00E173CA" w:rsidRPr="00E173CA" w:rsidRDefault="00E173CA" w:rsidP="00E173CA"/>
        </w:tc>
      </w:tr>
    </w:tbl>
    <w:p w14:paraId="1FC39945" w14:textId="77777777" w:rsidR="00CA51AA" w:rsidRDefault="00CA51AA" w:rsidP="00FD0E7D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1029D731" w14:textId="77777777" w:rsidR="00FD0E7D" w:rsidRDefault="00FD0E7D" w:rsidP="00FD0E7D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Qualifications</w:t>
      </w:r>
    </w:p>
    <w:p w14:paraId="34CE0A41" w14:textId="77777777" w:rsidR="00236902" w:rsidRPr="00096F2A" w:rsidRDefault="00236902" w:rsidP="00093199">
      <w:pPr>
        <w:rPr>
          <w:rFonts w:ascii="Calibri" w:hAnsi="Calibri" w:cs="Calibri"/>
        </w:rPr>
      </w:pPr>
    </w:p>
    <w:tbl>
      <w:tblPr>
        <w:tblW w:w="96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5"/>
        <w:gridCol w:w="7182"/>
      </w:tblGrid>
      <w:tr w:rsidR="00093199" w:rsidRPr="00096F2A" w14:paraId="1939FB55" w14:textId="77777777" w:rsidTr="00FD0E7D">
        <w:trPr>
          <w:trHeight w:val="207"/>
          <w:jc w:val="center"/>
        </w:trPr>
        <w:tc>
          <w:tcPr>
            <w:tcW w:w="2465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C3AEF8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2007</w:t>
            </w:r>
            <w:r w:rsidR="0063313B" w:rsidRPr="00112397">
              <w:rPr>
                <w:rFonts w:ascii="Calibri" w:hAnsi="Calibri" w:cs="Calibri"/>
                <w:bCs/>
                <w:sz w:val="18"/>
                <w:szCs w:val="18"/>
              </w:rPr>
              <w:t>-2014</w:t>
            </w:r>
          </w:p>
        </w:tc>
        <w:tc>
          <w:tcPr>
            <w:tcW w:w="7182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0B20A49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Prince 2 Practitioner</w:t>
            </w:r>
            <w:r w:rsidR="00D16E23"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in Project Management</w:t>
            </w:r>
          </w:p>
          <w:p w14:paraId="62EBF3C5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00FBF" w:rsidRPr="00096F2A" w14:paraId="4B751819" w14:textId="77777777" w:rsidTr="00FD0E7D">
        <w:trPr>
          <w:trHeight w:val="207"/>
          <w:jc w:val="center"/>
        </w:trPr>
        <w:tc>
          <w:tcPr>
            <w:tcW w:w="2465" w:type="dxa"/>
            <w:tcBorders>
              <w:top w:val="double" w:sz="2" w:space="0" w:color="808080"/>
              <w:left w:val="double" w:sz="1" w:space="0" w:color="808080"/>
              <w:bottom w:val="double" w:sz="1" w:space="0" w:color="808080"/>
            </w:tcBorders>
          </w:tcPr>
          <w:p w14:paraId="42B8FF6B" w14:textId="77777777" w:rsidR="00D00FBF" w:rsidRPr="00112397" w:rsidRDefault="0063313B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2001-2014</w:t>
            </w:r>
          </w:p>
        </w:tc>
        <w:tc>
          <w:tcPr>
            <w:tcW w:w="7182" w:type="dxa"/>
            <w:tcBorders>
              <w:top w:val="double" w:sz="2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30718104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Charterer Engineer (CEng)</w:t>
            </w:r>
          </w:p>
          <w:p w14:paraId="25B4F247" w14:textId="77777777" w:rsidR="00D00FBF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112397">
              <w:rPr>
                <w:rFonts w:ascii="Calibri" w:hAnsi="Calibri" w:cs="Calibri"/>
                <w:color w:val="222222"/>
                <w:sz w:val="18"/>
                <w:szCs w:val="18"/>
                <w:shd w:val="clear" w:color="auto" w:fill="FFFFFF"/>
              </w:rPr>
              <w:t>Member of the Institution of Engineering &amp; Technology (UK)</w:t>
            </w:r>
          </w:p>
        </w:tc>
      </w:tr>
      <w:tr w:rsidR="00093199" w:rsidRPr="00096F2A" w14:paraId="3D14563D" w14:textId="77777777" w:rsidTr="00FD0E7D">
        <w:trPr>
          <w:trHeight w:val="207"/>
          <w:jc w:val="center"/>
        </w:trPr>
        <w:tc>
          <w:tcPr>
            <w:tcW w:w="2465" w:type="dxa"/>
            <w:tcBorders>
              <w:left w:val="double" w:sz="1" w:space="0" w:color="808080"/>
              <w:bottom w:val="double" w:sz="1" w:space="0" w:color="808080"/>
            </w:tcBorders>
          </w:tcPr>
          <w:p w14:paraId="54EFCDFF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2005</w:t>
            </w:r>
          </w:p>
        </w:tc>
        <w:tc>
          <w:tcPr>
            <w:tcW w:w="7182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139A2B71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ISEB Foundation</w:t>
            </w:r>
            <w:r w:rsidR="00D16E23"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in Software Testing</w:t>
            </w:r>
          </w:p>
          <w:p w14:paraId="6D98A12B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093199" w:rsidRPr="00096F2A" w14:paraId="62C5BA4D" w14:textId="77777777" w:rsidTr="00924ED9">
        <w:trPr>
          <w:trHeight w:val="403"/>
          <w:jc w:val="center"/>
        </w:trPr>
        <w:tc>
          <w:tcPr>
            <w:tcW w:w="2465" w:type="dxa"/>
            <w:tcBorders>
              <w:left w:val="double" w:sz="1" w:space="0" w:color="808080"/>
              <w:bottom w:val="double" w:sz="1" w:space="0" w:color="808080"/>
            </w:tcBorders>
          </w:tcPr>
          <w:p w14:paraId="1FD4C096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1992 – 1996</w:t>
            </w:r>
          </w:p>
        </w:tc>
        <w:tc>
          <w:tcPr>
            <w:tcW w:w="7182" w:type="dxa"/>
            <w:tcBorders>
              <w:left w:val="double" w:sz="1" w:space="0" w:color="808080"/>
              <w:bottom w:val="double" w:sz="4" w:space="0" w:color="808080"/>
              <w:right w:val="double" w:sz="1" w:space="0" w:color="808080"/>
            </w:tcBorders>
          </w:tcPr>
          <w:p w14:paraId="7F72D580" w14:textId="77777777" w:rsidR="00D16E23" w:rsidRPr="00112397" w:rsidRDefault="00D16E23" w:rsidP="00D16E2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sz w:val="18"/>
                <w:szCs w:val="18"/>
              </w:rPr>
              <w:t>Bachelor of Engineering (BEng) Electrical/Electronic Engineering 2.2 BEng (Hons.)</w:t>
            </w:r>
          </w:p>
          <w:p w14:paraId="03DAA4F5" w14:textId="77777777" w:rsidR="00093199" w:rsidRPr="00112397" w:rsidRDefault="00093199" w:rsidP="00D16E23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Manchester Met. University</w:t>
            </w:r>
            <w:r w:rsidRPr="0011239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2946DB82" w14:textId="77777777" w:rsidR="00236902" w:rsidRDefault="00236902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p w14:paraId="5997CC1D" w14:textId="77777777" w:rsidR="006628FE" w:rsidRDefault="006628FE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p w14:paraId="071E4E01" w14:textId="77777777" w:rsidR="00D73965" w:rsidRDefault="00D73965" w:rsidP="00D73965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References</w:t>
      </w:r>
    </w:p>
    <w:p w14:paraId="110FFD37" w14:textId="77777777" w:rsidR="00D73965" w:rsidRPr="00D73965" w:rsidRDefault="00D73965" w:rsidP="00D73965">
      <w:pPr>
        <w:rPr>
          <w:rFonts w:asciiTheme="minorHAnsi" w:hAnsiTheme="minorHAnsi" w:cstheme="minorHAnsi"/>
        </w:rPr>
      </w:pPr>
    </w:p>
    <w:p w14:paraId="6F1E74DB" w14:textId="77777777" w:rsidR="00236902" w:rsidRPr="00D73965" w:rsidRDefault="00236902" w:rsidP="00D73965">
      <w:pPr>
        <w:rPr>
          <w:rFonts w:ascii="Calibri" w:hAnsi="Calibri" w:cs="Calibri"/>
        </w:rPr>
      </w:pPr>
      <w:r w:rsidRPr="00D73965">
        <w:rPr>
          <w:rFonts w:ascii="Calibri" w:hAnsi="Calibri" w:cs="Calibri"/>
        </w:rPr>
        <w:t>References available on request</w:t>
      </w:r>
    </w:p>
    <w:p w14:paraId="6B699379" w14:textId="77777777" w:rsidR="00236902" w:rsidRPr="00096F2A" w:rsidRDefault="00236902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sectPr w:rsidR="00236902" w:rsidRPr="00096F2A" w:rsidSect="00A978D5">
      <w:footerReference w:type="default" r:id="rId9"/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2326" w14:textId="77777777" w:rsidR="007A575F" w:rsidRDefault="007A575F" w:rsidP="002C662E">
      <w:r>
        <w:separator/>
      </w:r>
    </w:p>
  </w:endnote>
  <w:endnote w:type="continuationSeparator" w:id="0">
    <w:p w14:paraId="385CDBEB" w14:textId="77777777" w:rsidR="007A575F" w:rsidRDefault="007A575F" w:rsidP="002C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102F" w14:textId="77777777" w:rsidR="00A24D4C" w:rsidRPr="00A24D4C" w:rsidRDefault="007A575F" w:rsidP="00A24D4C">
    <w:pPr>
      <w:pStyle w:val="Footer"/>
      <w:jc w:val="center"/>
    </w:pPr>
    <w:sdt>
      <w:sdtPr>
        <w:id w:val="35453864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4D4C" w:rsidRPr="00A24D4C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CB5E94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1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="00A24D4C" w:rsidRPr="00A24D4C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CB5E94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3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="00FD0E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</w:r>
            <w:r w:rsidR="00FD0E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</w:r>
          </w:sdtContent>
        </w:sdt>
      </w:sdtContent>
    </w:sdt>
    <w:r w:rsidR="00A24D4C" w:rsidRPr="00A24D4C">
      <w:rPr>
        <w:rFonts w:asciiTheme="minorHAnsi" w:hAnsiTheme="minorHAnsi" w:cstheme="minorHAnsi"/>
        <w:sz w:val="16"/>
        <w:szCs w:val="16"/>
      </w:rPr>
      <w:t>Graeme Oxley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8F2E6" w14:textId="77777777" w:rsidR="007A575F" w:rsidRDefault="007A575F" w:rsidP="002C662E">
      <w:r>
        <w:separator/>
      </w:r>
    </w:p>
  </w:footnote>
  <w:footnote w:type="continuationSeparator" w:id="0">
    <w:p w14:paraId="127EBC66" w14:textId="77777777" w:rsidR="007A575F" w:rsidRDefault="007A575F" w:rsidP="002C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31976EC"/>
    <w:multiLevelType w:val="hybridMultilevel"/>
    <w:tmpl w:val="F782E146"/>
    <w:lvl w:ilvl="0" w:tplc="DA34A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27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CF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0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D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85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EA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07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EE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47B9"/>
    <w:multiLevelType w:val="hybridMultilevel"/>
    <w:tmpl w:val="150E0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4D14"/>
    <w:multiLevelType w:val="hybridMultilevel"/>
    <w:tmpl w:val="A608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2DF6"/>
    <w:multiLevelType w:val="hybridMultilevel"/>
    <w:tmpl w:val="C0FC2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D0A"/>
    <w:multiLevelType w:val="hybridMultilevel"/>
    <w:tmpl w:val="E884C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A25C6"/>
    <w:multiLevelType w:val="hybridMultilevel"/>
    <w:tmpl w:val="CD64E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17C0"/>
    <w:multiLevelType w:val="hybridMultilevel"/>
    <w:tmpl w:val="B822A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64A59"/>
    <w:multiLevelType w:val="hybridMultilevel"/>
    <w:tmpl w:val="96B64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B644E"/>
    <w:multiLevelType w:val="multilevel"/>
    <w:tmpl w:val="C66CCF38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1008"/>
        </w:tabs>
        <w:ind w:left="1008" w:hanging="576"/>
      </w:pPr>
    </w:lvl>
    <w:lvl w:ilvl="2">
      <w:start w:val="1"/>
      <w:numFmt w:val="none"/>
      <w:lvlText w:val=""/>
      <w:lvlJc w:val="left"/>
      <w:pPr>
        <w:tabs>
          <w:tab w:val="num" w:pos="1152"/>
        </w:tabs>
        <w:ind w:left="1152" w:hanging="720"/>
      </w:pPr>
    </w:lvl>
    <w:lvl w:ilvl="3">
      <w:start w:val="1"/>
      <w:numFmt w:val="none"/>
      <w:lvlText w:val=""/>
      <w:lvlJc w:val="left"/>
      <w:pPr>
        <w:tabs>
          <w:tab w:val="num" w:pos="1296"/>
        </w:tabs>
        <w:ind w:left="1296" w:hanging="864"/>
      </w:p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hanging="1008"/>
      </w:pPr>
    </w:lvl>
    <w:lvl w:ilvl="5">
      <w:start w:val="1"/>
      <w:numFmt w:val="none"/>
      <w:lvlText w:val=""/>
      <w:lvlJc w:val="left"/>
      <w:pPr>
        <w:tabs>
          <w:tab w:val="num" w:pos="1584"/>
        </w:tabs>
        <w:ind w:left="1584" w:hanging="1152"/>
      </w:pPr>
    </w:lvl>
    <w:lvl w:ilvl="6">
      <w:start w:val="1"/>
      <w:numFmt w:val="none"/>
      <w:lvlText w:val=""/>
      <w:lvlJc w:val="left"/>
      <w:pPr>
        <w:tabs>
          <w:tab w:val="num" w:pos="1728"/>
        </w:tabs>
        <w:ind w:left="1728" w:hanging="1296"/>
      </w:pPr>
    </w:lvl>
    <w:lvl w:ilvl="7">
      <w:start w:val="1"/>
      <w:numFmt w:val="none"/>
      <w:lvlText w:val=""/>
      <w:lvlJc w:val="left"/>
      <w:pPr>
        <w:tabs>
          <w:tab w:val="num" w:pos="1872"/>
        </w:tabs>
        <w:ind w:left="1872" w:hanging="1440"/>
      </w:pPr>
    </w:lvl>
    <w:lvl w:ilvl="8">
      <w:start w:val="1"/>
      <w:numFmt w:val="none"/>
      <w:lvlText w:val=""/>
      <w:lvlJc w:val="left"/>
      <w:pPr>
        <w:tabs>
          <w:tab w:val="num" w:pos="2016"/>
        </w:tabs>
        <w:ind w:left="2016" w:hanging="1584"/>
      </w:pPr>
    </w:lvl>
  </w:abstractNum>
  <w:abstractNum w:abstractNumId="11" w15:restartNumberingAfterBreak="0">
    <w:nsid w:val="4D520461"/>
    <w:multiLevelType w:val="hybridMultilevel"/>
    <w:tmpl w:val="5E1CAE66"/>
    <w:lvl w:ilvl="0" w:tplc="FB4E6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A8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68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E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CC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4F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09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C9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276AF"/>
    <w:multiLevelType w:val="hybridMultilevel"/>
    <w:tmpl w:val="E8EE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35B6E"/>
    <w:multiLevelType w:val="hybridMultilevel"/>
    <w:tmpl w:val="BF34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04D20"/>
    <w:multiLevelType w:val="hybridMultilevel"/>
    <w:tmpl w:val="17A0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C15B8"/>
    <w:multiLevelType w:val="hybridMultilevel"/>
    <w:tmpl w:val="5A4EE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15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  <w:num w:numId="12">
    <w:abstractNumId w:val="14"/>
  </w:num>
  <w:num w:numId="13">
    <w:abstractNumId w:val="5"/>
  </w:num>
  <w:num w:numId="14">
    <w:abstractNumId w:val="8"/>
  </w:num>
  <w:num w:numId="15">
    <w:abstractNumId w:val="12"/>
  </w:num>
  <w:num w:numId="16">
    <w:abstractNumId w:val="13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9D"/>
    <w:rsid w:val="00001A29"/>
    <w:rsid w:val="00042901"/>
    <w:rsid w:val="00061345"/>
    <w:rsid w:val="000655E6"/>
    <w:rsid w:val="00070757"/>
    <w:rsid w:val="000737EC"/>
    <w:rsid w:val="000803D8"/>
    <w:rsid w:val="0008728F"/>
    <w:rsid w:val="00093199"/>
    <w:rsid w:val="00096F2A"/>
    <w:rsid w:val="000A4A33"/>
    <w:rsid w:val="000C49EC"/>
    <w:rsid w:val="000E078E"/>
    <w:rsid w:val="000E2914"/>
    <w:rsid w:val="00101793"/>
    <w:rsid w:val="001032B3"/>
    <w:rsid w:val="00111EF8"/>
    <w:rsid w:val="00112397"/>
    <w:rsid w:val="001151B2"/>
    <w:rsid w:val="00124B6D"/>
    <w:rsid w:val="00126C3B"/>
    <w:rsid w:val="00147822"/>
    <w:rsid w:val="001551E5"/>
    <w:rsid w:val="00187612"/>
    <w:rsid w:val="001A6049"/>
    <w:rsid w:val="001B012D"/>
    <w:rsid w:val="001B663C"/>
    <w:rsid w:val="001E66BF"/>
    <w:rsid w:val="001F7214"/>
    <w:rsid w:val="00236902"/>
    <w:rsid w:val="00257AC5"/>
    <w:rsid w:val="0026542F"/>
    <w:rsid w:val="002800F9"/>
    <w:rsid w:val="00295C97"/>
    <w:rsid w:val="002A07C7"/>
    <w:rsid w:val="002B3406"/>
    <w:rsid w:val="002C662E"/>
    <w:rsid w:val="002D0CF9"/>
    <w:rsid w:val="002D4D33"/>
    <w:rsid w:val="002F0FA6"/>
    <w:rsid w:val="0030143B"/>
    <w:rsid w:val="0030528C"/>
    <w:rsid w:val="00310AFE"/>
    <w:rsid w:val="00335AB5"/>
    <w:rsid w:val="00352546"/>
    <w:rsid w:val="0036687C"/>
    <w:rsid w:val="0037101D"/>
    <w:rsid w:val="00374617"/>
    <w:rsid w:val="003A3660"/>
    <w:rsid w:val="003B7FB2"/>
    <w:rsid w:val="003D3CBB"/>
    <w:rsid w:val="003D410D"/>
    <w:rsid w:val="003F2401"/>
    <w:rsid w:val="003F6148"/>
    <w:rsid w:val="00415347"/>
    <w:rsid w:val="00417E94"/>
    <w:rsid w:val="0047136F"/>
    <w:rsid w:val="00481EA9"/>
    <w:rsid w:val="00493BA6"/>
    <w:rsid w:val="004A0082"/>
    <w:rsid w:val="004C0E0D"/>
    <w:rsid w:val="004C6D48"/>
    <w:rsid w:val="004C76F8"/>
    <w:rsid w:val="004E383E"/>
    <w:rsid w:val="005102E7"/>
    <w:rsid w:val="0054089D"/>
    <w:rsid w:val="0054676F"/>
    <w:rsid w:val="00564C0D"/>
    <w:rsid w:val="0058736E"/>
    <w:rsid w:val="00587494"/>
    <w:rsid w:val="00587620"/>
    <w:rsid w:val="00592A5A"/>
    <w:rsid w:val="00592E5A"/>
    <w:rsid w:val="005972CE"/>
    <w:rsid w:val="005A5A76"/>
    <w:rsid w:val="005C24D8"/>
    <w:rsid w:val="005D0D31"/>
    <w:rsid w:val="005E23B3"/>
    <w:rsid w:val="005F003D"/>
    <w:rsid w:val="006062A1"/>
    <w:rsid w:val="00612B4F"/>
    <w:rsid w:val="0063313B"/>
    <w:rsid w:val="0064019D"/>
    <w:rsid w:val="00650EF9"/>
    <w:rsid w:val="00657D76"/>
    <w:rsid w:val="006628E0"/>
    <w:rsid w:val="006628FE"/>
    <w:rsid w:val="006666BE"/>
    <w:rsid w:val="0068242F"/>
    <w:rsid w:val="00683D96"/>
    <w:rsid w:val="006A1064"/>
    <w:rsid w:val="006B2B7D"/>
    <w:rsid w:val="006E7086"/>
    <w:rsid w:val="006F1D98"/>
    <w:rsid w:val="007111FE"/>
    <w:rsid w:val="00725BD8"/>
    <w:rsid w:val="0073028A"/>
    <w:rsid w:val="007337D4"/>
    <w:rsid w:val="0074527F"/>
    <w:rsid w:val="00755D9D"/>
    <w:rsid w:val="00771887"/>
    <w:rsid w:val="00771DB5"/>
    <w:rsid w:val="00775A41"/>
    <w:rsid w:val="00775A9C"/>
    <w:rsid w:val="007815C6"/>
    <w:rsid w:val="007A12B7"/>
    <w:rsid w:val="007A575F"/>
    <w:rsid w:val="007B4CB5"/>
    <w:rsid w:val="007E0D06"/>
    <w:rsid w:val="007F6334"/>
    <w:rsid w:val="00821906"/>
    <w:rsid w:val="008258AE"/>
    <w:rsid w:val="00840BCA"/>
    <w:rsid w:val="00843B71"/>
    <w:rsid w:val="00851865"/>
    <w:rsid w:val="00866CE4"/>
    <w:rsid w:val="00880D91"/>
    <w:rsid w:val="00883EE0"/>
    <w:rsid w:val="00896F15"/>
    <w:rsid w:val="008C00E3"/>
    <w:rsid w:val="008E311E"/>
    <w:rsid w:val="00902674"/>
    <w:rsid w:val="00911DA9"/>
    <w:rsid w:val="00912701"/>
    <w:rsid w:val="00924ED9"/>
    <w:rsid w:val="009251AF"/>
    <w:rsid w:val="00926D2B"/>
    <w:rsid w:val="00931578"/>
    <w:rsid w:val="00931E46"/>
    <w:rsid w:val="00934FA9"/>
    <w:rsid w:val="0094056B"/>
    <w:rsid w:val="00970EE3"/>
    <w:rsid w:val="00983AB3"/>
    <w:rsid w:val="00996162"/>
    <w:rsid w:val="009B0667"/>
    <w:rsid w:val="009B5EAE"/>
    <w:rsid w:val="009D63A2"/>
    <w:rsid w:val="009F2685"/>
    <w:rsid w:val="00A00199"/>
    <w:rsid w:val="00A05E8E"/>
    <w:rsid w:val="00A161B5"/>
    <w:rsid w:val="00A24D4C"/>
    <w:rsid w:val="00A4438D"/>
    <w:rsid w:val="00A65803"/>
    <w:rsid w:val="00A665A7"/>
    <w:rsid w:val="00A70DD5"/>
    <w:rsid w:val="00A978D5"/>
    <w:rsid w:val="00AA1F2E"/>
    <w:rsid w:val="00AA4764"/>
    <w:rsid w:val="00AA4988"/>
    <w:rsid w:val="00AB0418"/>
    <w:rsid w:val="00AC3052"/>
    <w:rsid w:val="00AC47B2"/>
    <w:rsid w:val="00B022D3"/>
    <w:rsid w:val="00B26BA4"/>
    <w:rsid w:val="00B26E82"/>
    <w:rsid w:val="00B45AAD"/>
    <w:rsid w:val="00B64740"/>
    <w:rsid w:val="00B76FF3"/>
    <w:rsid w:val="00BA16A3"/>
    <w:rsid w:val="00BA63E3"/>
    <w:rsid w:val="00C12703"/>
    <w:rsid w:val="00C34723"/>
    <w:rsid w:val="00C61CB5"/>
    <w:rsid w:val="00C71BEB"/>
    <w:rsid w:val="00C833C6"/>
    <w:rsid w:val="00C83F3D"/>
    <w:rsid w:val="00CA51AA"/>
    <w:rsid w:val="00CA7130"/>
    <w:rsid w:val="00CB3333"/>
    <w:rsid w:val="00CB5E94"/>
    <w:rsid w:val="00CC0E0B"/>
    <w:rsid w:val="00CC1877"/>
    <w:rsid w:val="00CC3062"/>
    <w:rsid w:val="00CE2AFF"/>
    <w:rsid w:val="00CE6915"/>
    <w:rsid w:val="00CF25CA"/>
    <w:rsid w:val="00CF2B63"/>
    <w:rsid w:val="00D00FBF"/>
    <w:rsid w:val="00D07BBA"/>
    <w:rsid w:val="00D16E23"/>
    <w:rsid w:val="00D27705"/>
    <w:rsid w:val="00D33D63"/>
    <w:rsid w:val="00D34D58"/>
    <w:rsid w:val="00D51B8E"/>
    <w:rsid w:val="00D66B99"/>
    <w:rsid w:val="00D66C2C"/>
    <w:rsid w:val="00D73965"/>
    <w:rsid w:val="00D74189"/>
    <w:rsid w:val="00DA7A52"/>
    <w:rsid w:val="00DC702F"/>
    <w:rsid w:val="00DF2B6A"/>
    <w:rsid w:val="00DF7261"/>
    <w:rsid w:val="00E173CA"/>
    <w:rsid w:val="00E3276A"/>
    <w:rsid w:val="00E37B41"/>
    <w:rsid w:val="00E5249F"/>
    <w:rsid w:val="00E77143"/>
    <w:rsid w:val="00E81BFC"/>
    <w:rsid w:val="00E83209"/>
    <w:rsid w:val="00E967CE"/>
    <w:rsid w:val="00EB1F62"/>
    <w:rsid w:val="00EE0D73"/>
    <w:rsid w:val="00EE3B64"/>
    <w:rsid w:val="00EF2924"/>
    <w:rsid w:val="00F208B2"/>
    <w:rsid w:val="00F278F4"/>
    <w:rsid w:val="00F30EA1"/>
    <w:rsid w:val="00F500AC"/>
    <w:rsid w:val="00F63084"/>
    <w:rsid w:val="00F7156C"/>
    <w:rsid w:val="00F97EA9"/>
    <w:rsid w:val="00FA2E5F"/>
    <w:rsid w:val="00FA6EBD"/>
    <w:rsid w:val="00FB3052"/>
    <w:rsid w:val="00FD0E7D"/>
    <w:rsid w:val="00FF02C1"/>
    <w:rsid w:val="2CDCB9E9"/>
    <w:rsid w:val="7466A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22134A"/>
  <w15:chartTrackingRefBased/>
  <w15:docId w15:val="{12C27530-C2FB-4E0B-86FE-6A6CCF3F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A5A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720"/>
      </w:tabs>
      <w:outlineLvl w:val="3"/>
    </w:pPr>
    <w:rPr>
      <w:rFonts w:ascii="Arial" w:hAnsi="Arial" w:cs="Arial"/>
      <w:b/>
      <w:bCs/>
      <w:sz w:val="19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tabs>
        <w:tab w:val="left" w:pos="360"/>
        <w:tab w:val="left" w:pos="720"/>
      </w:tabs>
      <w:jc w:val="center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tabs>
        <w:tab w:val="left" w:pos="3828"/>
      </w:tabs>
      <w:outlineLvl w:val="7"/>
    </w:pPr>
    <w:rPr>
      <w:rFonts w:ascii="Arial" w:hAnsi="Arial"/>
      <w:b/>
      <w:color w:val="00000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rFonts w:ascii="Arial" w:hAnsi="Arial" w:cs="Arial"/>
      <w:b/>
      <w:sz w:val="24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Times New Roman"/>
    </w:rPr>
  </w:style>
  <w:style w:type="character" w:customStyle="1" w:styleId="WW8Num13z3">
    <w:name w:val="WW8Num13z3"/>
    <w:rPr>
      <w:rFonts w:ascii="Symbol" w:hAnsi="Symbol" w:cs="Times New Roman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Times New Roman"/>
    </w:rPr>
  </w:style>
  <w:style w:type="character" w:customStyle="1" w:styleId="WW8Num17z0">
    <w:name w:val="WW8Num17z0"/>
    <w:rPr>
      <w:rFonts w:ascii="Symbol" w:hAnsi="Symbol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hAnsi="Calibri" w:cs="Times New Roman"/>
      <w:b/>
      <w:bCs/>
    </w:rPr>
  </w:style>
  <w:style w:type="character" w:customStyle="1" w:styleId="Heading7Char">
    <w:name w:val="Heading 7 Char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mbria" w:hAnsi="Cambria" w:cs="Times New Roman"/>
    </w:rPr>
  </w:style>
  <w:style w:type="character" w:customStyle="1" w:styleId="TitleChar">
    <w:name w:val="Title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BodyTextChar">
    <w:name w:val="Body Text Char"/>
    <w:rPr>
      <w:rFonts w:cs="Times New Roman"/>
      <w:sz w:val="20"/>
      <w:szCs w:val="20"/>
    </w:rPr>
  </w:style>
  <w:style w:type="character" w:customStyle="1" w:styleId="SubtitleChar">
    <w:name w:val="Subtitle Char"/>
    <w:rPr>
      <w:rFonts w:ascii="Cambria" w:hAnsi="Cambria" w:cs="Times New Roman"/>
      <w:sz w:val="24"/>
      <w:szCs w:val="24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customStyle="1" w:styleId="BodyText2Char">
    <w:name w:val="Body Text 2 Char"/>
    <w:rPr>
      <w:rFonts w:cs="Times New Roman"/>
      <w:sz w:val="20"/>
      <w:szCs w:val="20"/>
    </w:rPr>
  </w:style>
  <w:style w:type="character" w:customStyle="1" w:styleId="BodyText3Char">
    <w:name w:val="Body Text 3 Char"/>
    <w:rPr>
      <w:rFonts w:cs="Times New Roman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/>
      <w:i/>
      <w:sz w:val="24"/>
    </w:rPr>
  </w:style>
  <w:style w:type="paragraph" w:styleId="NormalWeb">
    <w:name w:val="Normal (Web)"/>
    <w:basedOn w:val="Normal"/>
    <w:pPr>
      <w:spacing w:before="100" w:after="100"/>
    </w:pPr>
    <w:rPr>
      <w:sz w:val="24"/>
      <w:lang w:val="en-US"/>
    </w:rPr>
  </w:style>
  <w:style w:type="paragraph" w:styleId="BodyText2">
    <w:name w:val="Body Text 2"/>
    <w:basedOn w:val="Normal"/>
    <w:pPr>
      <w:jc w:val="both"/>
    </w:pPr>
    <w:rPr>
      <w:sz w:val="19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color w:val="000000"/>
      <w:sz w:val="19"/>
      <w:szCs w:val="19"/>
    </w:rPr>
  </w:style>
  <w:style w:type="paragraph" w:customStyle="1" w:styleId="TableContents">
    <w:name w:val="Table Contents"/>
    <w:basedOn w:val="Normal"/>
    <w:pPr>
      <w:widowControl w:val="0"/>
      <w:overflowPunct/>
      <w:textAlignment w:val="auto"/>
    </w:pPr>
    <w:rPr>
      <w:sz w:val="24"/>
      <w:szCs w:val="24"/>
      <w:lang w:val="en-US"/>
    </w:rPr>
  </w:style>
  <w:style w:type="paragraph" w:customStyle="1" w:styleId="Heading81">
    <w:name w:val="Heading 81"/>
    <w:basedOn w:val="Normal"/>
    <w:next w:val="Normal"/>
    <w:pPr>
      <w:keepNext/>
      <w:widowControl w:val="0"/>
      <w:tabs>
        <w:tab w:val="left" w:pos="6708"/>
      </w:tabs>
      <w:overflowPunct/>
      <w:ind w:left="2880" w:hanging="360"/>
      <w:textAlignment w:val="auto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62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662E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662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662E"/>
    <w:rPr>
      <w:lang w:eastAsia="ar-SA"/>
    </w:rPr>
  </w:style>
  <w:style w:type="character" w:styleId="Emphasis">
    <w:name w:val="Emphasis"/>
    <w:uiPriority w:val="20"/>
    <w:qFormat/>
    <w:rsid w:val="000737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3660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23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924ED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CB5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aemeox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B7D0-85CF-44D8-9F1D-8939B0FF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Graeme Oxley</vt:lpstr>
    </vt:vector>
  </TitlesOfParts>
  <Company>HSBC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Graeme Oxley</dc:title>
  <dc:subject/>
  <dc:creator>jones</dc:creator>
  <cp:keywords>NOT-APPL -</cp:keywords>
  <dc:description>NOT-APPL -</dc:description>
  <cp:lastModifiedBy>Graeme Oxley</cp:lastModifiedBy>
  <cp:revision>11</cp:revision>
  <cp:lastPrinted>2018-01-25T13:35:00Z</cp:lastPrinted>
  <dcterms:created xsi:type="dcterms:W3CDTF">2020-01-16T15:04:00Z</dcterms:created>
  <dcterms:modified xsi:type="dcterms:W3CDTF">2020-01-20T12:02:00Z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  <property fmtid="{D5CDD505-2E9C-101B-9397-08002B2CF9AE}" pid="6" name="_AdHocReviewCycleID">
    <vt:i4>-978579637</vt:i4>
  </property>
  <property fmtid="{D5CDD505-2E9C-101B-9397-08002B2CF9AE}" pid="7" name="_NewReviewCycle">
    <vt:lpwstr/>
  </property>
  <property fmtid="{D5CDD505-2E9C-101B-9397-08002B2CF9AE}" pid="8" name="_EmailSubject">
    <vt:lpwstr>CV</vt:lpwstr>
  </property>
  <property fmtid="{D5CDD505-2E9C-101B-9397-08002B2CF9AE}" pid="9" name="_AuthorEmail">
    <vt:lpwstr>Alex.OBrien@equiniti.com</vt:lpwstr>
  </property>
  <property fmtid="{D5CDD505-2E9C-101B-9397-08002B2CF9AE}" pid="10" name="_AuthorEmailDisplayName">
    <vt:lpwstr>OBrien, Alex</vt:lpwstr>
  </property>
  <property fmtid="{D5CDD505-2E9C-101B-9397-08002B2CF9AE}" pid="11" name="_PreviousAdHocReviewCycleID">
    <vt:i4>-728547790</vt:i4>
  </property>
  <property fmtid="{D5CDD505-2E9C-101B-9397-08002B2CF9AE}" pid="12" name="_ReviewingToolsShownOnce">
    <vt:lpwstr/>
  </property>
</Properties>
</file>