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D8F" w:rsidRPr="009C1D8F" w:rsidRDefault="009C1D8F" w:rsidP="009C1D8F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</w:rPr>
        <w:t>Устройства взаимодействия с измеряемой деталью</w:t>
      </w:r>
      <w:r w:rsidRPr="009C1D8F">
        <w:rPr>
          <w:b/>
          <w:bCs/>
        </w:rPr>
        <w:t>(</w:t>
      </w:r>
      <w:r>
        <w:rPr>
          <w:b/>
          <w:bCs/>
        </w:rPr>
        <w:t>УВИД</w:t>
      </w:r>
      <w:r w:rsidRPr="009C1D8F">
        <w:rPr>
          <w:b/>
          <w:bCs/>
        </w:rPr>
        <w:t>)</w:t>
      </w:r>
    </w:p>
    <w:p w:rsidR="009C1D8F" w:rsidRDefault="009C1D8F" w:rsidP="009C1D8F">
      <w:pPr>
        <w:pStyle w:val="2"/>
        <w:spacing w:before="240" w:after="240"/>
      </w:pPr>
      <w:r>
        <w:t>УВИД обеспечивают связь поверхности измеряемой детали с измерительными системами координатных перемещений КИМ, являясь подвижным элементом координатной системы КИМ. Функциональные показатель этих устройств в значительной мере определяют точность и метрологические возможности КИМ, структуру ее управления и уровень автоматизации.</w:t>
      </w:r>
    </w:p>
    <w:p w:rsidR="009C1D8F" w:rsidRDefault="009C1D8F" w:rsidP="009C1D8F">
      <w:pPr>
        <w:pStyle w:val="2"/>
        <w:spacing w:before="240" w:after="240"/>
        <w:rPr>
          <w:lang w:val="en-US"/>
        </w:rPr>
      </w:pPr>
      <w:r>
        <w:t>Различают следующие УВИД:</w:t>
      </w:r>
    </w:p>
    <w:p w:rsidR="009C1D8F" w:rsidRDefault="009C1D8F" w:rsidP="009C1D8F">
      <w:pPr>
        <w:pStyle w:val="2"/>
        <w:numPr>
          <w:ilvl w:val="0"/>
          <w:numId w:val="1"/>
        </w:numPr>
        <w:spacing w:before="240" w:after="240"/>
      </w:pPr>
      <w:r>
        <w:t>Жесткие измерительные наконечники. Применяются только в ручных КИМ. Наконечник жестко закрепляется на пиноли. В процессе измерения его вводят в соприкосновение с поверхностью детали и фиксируют координаты. (сигнал на фиксацию координат НЕ формируется наконечником!)</w:t>
      </w:r>
    </w:p>
    <w:p w:rsidR="009C1D8F" w:rsidRDefault="009C1D8F" w:rsidP="009C1D8F">
      <w:pPr>
        <w:pStyle w:val="2"/>
        <w:numPr>
          <w:ilvl w:val="0"/>
          <w:numId w:val="1"/>
        </w:numPr>
        <w:spacing w:before="240" w:after="240"/>
      </w:pPr>
      <w:r>
        <w:t xml:space="preserve">Измерительные головки. Позволяют измерять перемещение наконечника относительно корпуса головки. Дают возможность автоматизировать процесс измерения. Наличие сменных наконечников расширяет возможности измерения труднодоступных </w:t>
      </w:r>
      <w:proofErr w:type="gramStart"/>
      <w:r>
        <w:t>участков.(</w:t>
      </w:r>
      <w:proofErr w:type="gramEnd"/>
      <w:r>
        <w:t xml:space="preserve">головка формирует сигнал на фиксацию координат). Могут быть моторизированы и обеспечивать две угловые степени </w:t>
      </w:r>
      <w:proofErr w:type="gramStart"/>
      <w:r>
        <w:t>свободы  движения</w:t>
      </w:r>
      <w:proofErr w:type="gramEnd"/>
      <w:r>
        <w:t xml:space="preserve"> узла закрепления наконечника.</w:t>
      </w:r>
    </w:p>
    <w:p w:rsidR="009C1D8F" w:rsidRDefault="009C1D8F" w:rsidP="009314AF">
      <w:pPr>
        <w:pStyle w:val="2"/>
        <w:spacing w:before="240" w:after="240"/>
        <w:ind w:left="1260" w:firstLine="0"/>
        <w:jc w:val="center"/>
      </w:pPr>
      <w:r>
        <w:rPr>
          <w:noProof/>
        </w:rPr>
        <w:drawing>
          <wp:inline distT="0" distB="0" distL="0" distR="0">
            <wp:extent cx="1964055" cy="3045460"/>
            <wp:effectExtent l="0" t="0" r="0" b="2540"/>
            <wp:docPr id="1" name="Рисунок 1" descr="https://im0-tub-ru.yandex.net/i?id=fead1f94c711d039c2e77e384859f714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0-tub-ru.yandex.net/i?id=fead1f94c711d039c2e77e384859f714&amp;n=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8F" w:rsidRDefault="009C1D8F" w:rsidP="009C1D8F">
      <w:pPr>
        <w:pStyle w:val="2"/>
        <w:numPr>
          <w:ilvl w:val="0"/>
          <w:numId w:val="1"/>
        </w:numPr>
        <w:spacing w:before="240" w:after="240"/>
      </w:pPr>
      <w:r>
        <w:t>Оптические и проекционно-оптические устройства. Представляют собой микроскопы, иногда снабжаемые проекционным экраном или видеокамерой (в этом случае пропадает 3 координата)</w:t>
      </w:r>
    </w:p>
    <w:p w:rsidR="009C1D8F" w:rsidRDefault="009C1D8F" w:rsidP="009314AF">
      <w:pPr>
        <w:pStyle w:val="2"/>
        <w:spacing w:before="240" w:after="240"/>
        <w:ind w:left="1260" w:firstLine="0"/>
        <w:jc w:val="center"/>
      </w:pPr>
      <w:r>
        <w:rPr>
          <w:noProof/>
        </w:rPr>
        <w:lastRenderedPageBreak/>
        <w:drawing>
          <wp:inline distT="0" distB="0" distL="0" distR="0">
            <wp:extent cx="3502670" cy="2822658"/>
            <wp:effectExtent l="0" t="0" r="2540" b="0"/>
            <wp:docPr id="2" name="Рисунок 2" descr="https://primar.rs/wp-content/gallery/mahr-martest-martool-marvision-millimar/mahr-o-opticki-merni-sistemi-marvi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imar.rs/wp-content/gallery/mahr-martest-martool-marvision-millimar/mahr-o-opticki-merni-sistemi-marvisio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257" cy="282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8F" w:rsidRDefault="009C1D8F" w:rsidP="009C1D8F">
      <w:pPr>
        <w:pStyle w:val="2"/>
        <w:numPr>
          <w:ilvl w:val="0"/>
          <w:numId w:val="1"/>
        </w:numPr>
        <w:spacing w:before="240" w:after="240"/>
      </w:pPr>
      <w:r>
        <w:t>Лазерные сканеры. Принципиально другой тип устройств, реализующих бесконтактное сканирование поверхности измеряемой детали. Результат их работы – облако точек. Применяются в основном для координатного контроля по математическим моделям.</w:t>
      </w:r>
    </w:p>
    <w:p w:rsidR="009C1D8F" w:rsidRDefault="009C1D8F" w:rsidP="009C1D8F">
      <w:pPr>
        <w:pStyle w:val="2"/>
        <w:spacing w:before="240" w:after="240"/>
        <w:ind w:left="1260" w:firstLine="0"/>
      </w:pPr>
      <w:r>
        <w:rPr>
          <w:noProof/>
        </w:rPr>
        <w:drawing>
          <wp:inline distT="0" distB="0" distL="0" distR="0">
            <wp:extent cx="1908313" cy="1908313"/>
            <wp:effectExtent l="0" t="0" r="0" b="0"/>
            <wp:docPr id="3" name="Рисунок 3" descr="https://www.stella.co.th/media/catalog/product/cache/1/image/1200x1200/9df78eab33525d08d6e5fb8d27136e95/1/_/1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stella.co.th/media/catalog/product/cache/1/image/1200x1200/9df78eab33525d08d6e5fb8d27136e95/1/_/1_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942" cy="191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14AF" w:rsidRPr="009314AF">
        <w:t xml:space="preserve"> </w:t>
      </w:r>
      <w:r w:rsidR="009314AF">
        <w:rPr>
          <w:noProof/>
        </w:rPr>
        <w:drawing>
          <wp:inline distT="0" distB="0" distL="0" distR="0">
            <wp:extent cx="3101009" cy="1747332"/>
            <wp:effectExtent l="0" t="0" r="4445" b="5715"/>
            <wp:docPr id="4" name="Рисунок 4" descr="https://im0-tub-ru.yandex.net/i?id=89c290d59de76e37666115445878bb95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0-tub-ru.yandex.net/i?id=89c290d59de76e37666115445878bb95&amp;n=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06" cy="178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8F" w:rsidRPr="009C1D8F" w:rsidRDefault="009C1D8F" w:rsidP="009C1D8F">
      <w:pPr>
        <w:pStyle w:val="2"/>
        <w:spacing w:before="240" w:after="240"/>
      </w:pPr>
    </w:p>
    <w:p w:rsidR="009C1D8F" w:rsidRDefault="009C1D8F" w:rsidP="009C1D8F">
      <w:pPr>
        <w:pStyle w:val="2"/>
        <w:spacing w:before="240" w:after="240"/>
      </w:pPr>
      <w:r>
        <w:t>Наиболее часто применяемые</w:t>
      </w:r>
      <w:r w:rsidR="009314AF" w:rsidRPr="009314AF">
        <w:t xml:space="preserve"> </w:t>
      </w:r>
      <w:r w:rsidR="009314AF">
        <w:t xml:space="preserve">измерительные </w:t>
      </w:r>
      <w:proofErr w:type="gramStart"/>
      <w:r w:rsidR="009314AF">
        <w:t>наконечники</w:t>
      </w:r>
      <w:r>
        <w:t xml:space="preserve"> :</w:t>
      </w:r>
      <w:proofErr w:type="gramEnd"/>
      <w:r>
        <w:t xml:space="preserve"> сферические, дисковые, цилиндрические, игольчатые.</w:t>
      </w:r>
    </w:p>
    <w:p w:rsidR="009314AF" w:rsidRDefault="009314AF" w:rsidP="009C1D8F">
      <w:pPr>
        <w:pStyle w:val="2"/>
        <w:spacing w:before="240" w:after="240"/>
      </w:pPr>
      <w:r>
        <w:t xml:space="preserve">Существуют также конические, обратные конические, </w:t>
      </w:r>
    </w:p>
    <w:p w:rsidR="00BE61B7" w:rsidRDefault="00BE61B7" w:rsidP="009C1D8F">
      <w:pPr>
        <w:pStyle w:val="2"/>
        <w:spacing w:before="240" w:after="240"/>
      </w:pPr>
    </w:p>
    <w:p w:rsidR="00BE61B7" w:rsidRDefault="00BE61B7" w:rsidP="009C1D8F">
      <w:pPr>
        <w:pStyle w:val="2"/>
        <w:spacing w:before="240" w:after="240"/>
      </w:pPr>
    </w:p>
    <w:p w:rsidR="00BE61B7" w:rsidRDefault="00BE61B7" w:rsidP="009C1D8F">
      <w:pPr>
        <w:pStyle w:val="2"/>
        <w:spacing w:before="240" w:after="240"/>
      </w:pPr>
    </w:p>
    <w:p w:rsidR="00BE61B7" w:rsidRDefault="00BE61B7" w:rsidP="009C1D8F">
      <w:pPr>
        <w:pStyle w:val="2"/>
        <w:spacing w:before="240" w:after="240"/>
      </w:pPr>
    </w:p>
    <w:p w:rsidR="009C1D8F" w:rsidRPr="009C1D8F" w:rsidRDefault="009C1D8F" w:rsidP="009C1D8F">
      <w:pPr>
        <w:pStyle w:val="2"/>
        <w:spacing w:before="240" w:after="240"/>
      </w:pPr>
      <w:r>
        <w:lastRenderedPageBreak/>
        <w:t xml:space="preserve">Измерительные головки КИМ по принципу функционирования </w:t>
      </w:r>
      <w:proofErr w:type="gramStart"/>
      <w:r>
        <w:t>подразделяются  на</w:t>
      </w:r>
      <w:proofErr w:type="gramEnd"/>
      <w:r>
        <w:t xml:space="preserve"> </w:t>
      </w:r>
    </w:p>
    <w:p w:rsidR="009C1D8F" w:rsidRDefault="009C1D8F" w:rsidP="009C1D8F">
      <w:pPr>
        <w:pStyle w:val="2"/>
        <w:numPr>
          <w:ilvl w:val="0"/>
          <w:numId w:val="2"/>
        </w:numPr>
        <w:spacing w:before="240" w:after="240"/>
      </w:pPr>
      <w:r>
        <w:t xml:space="preserve">Головки касания (нулевые головки)           </w:t>
      </w:r>
    </w:p>
    <w:p w:rsidR="009C1D8F" w:rsidRDefault="00BE61B7" w:rsidP="009C1D8F">
      <w:pPr>
        <w:pStyle w:val="2"/>
        <w:spacing w:before="240" w:after="240"/>
      </w:pPr>
      <w:r>
        <w:rPr>
          <w:noProof/>
        </w:rPr>
        <w:drawing>
          <wp:inline distT="0" distB="0" distL="0" distR="0">
            <wp:extent cx="3975653" cy="2613033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045" cy="261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8F" w:rsidRDefault="009C1D8F" w:rsidP="009C1D8F">
      <w:pPr>
        <w:pStyle w:val="2"/>
        <w:numPr>
          <w:ilvl w:val="0"/>
          <w:numId w:val="2"/>
        </w:numPr>
        <w:spacing w:before="240" w:after="240"/>
      </w:pPr>
      <w:r>
        <w:t>Головки отклонения</w:t>
      </w:r>
    </w:p>
    <w:p w:rsidR="009C1D8F" w:rsidRDefault="009C1D8F" w:rsidP="009C1D8F">
      <w:pPr>
        <w:pStyle w:val="2"/>
        <w:numPr>
          <w:ilvl w:val="1"/>
          <w:numId w:val="2"/>
        </w:numPr>
        <w:spacing w:before="240" w:after="240"/>
      </w:pPr>
      <w:r>
        <w:t>Модульные                                         Компонентные</w:t>
      </w:r>
    </w:p>
    <w:p w:rsidR="009C1D8F" w:rsidRDefault="00BE61B7" w:rsidP="009C1D8F">
      <w:pPr>
        <w:pStyle w:val="2"/>
        <w:spacing w:before="240" w:after="240"/>
      </w:pPr>
      <w:r>
        <w:rPr>
          <w:noProof/>
        </w:rPr>
        <w:drawing>
          <wp:inline distT="0" distB="0" distL="0" distR="0">
            <wp:extent cx="1581679" cy="1940118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659" cy="195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                 </w:t>
      </w:r>
      <w:r>
        <w:rPr>
          <w:noProof/>
        </w:rPr>
        <w:drawing>
          <wp:inline distT="0" distB="0" distL="0" distR="0">
            <wp:extent cx="2846567" cy="214907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227" cy="215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8F" w:rsidRDefault="009C1D8F" w:rsidP="009C1D8F">
      <w:pPr>
        <w:pStyle w:val="2"/>
        <w:spacing w:before="240" w:after="240"/>
      </w:pPr>
      <w:r>
        <w:t>Головки касания работают в режиме триггера и выдают импульсный сигнал при малом (доли микрометра) отклонении измерительного наконечника относительно корпуса.</w:t>
      </w:r>
    </w:p>
    <w:p w:rsidR="009C1D8F" w:rsidRDefault="009C1D8F" w:rsidP="009C1D8F">
      <w:pPr>
        <w:pStyle w:val="2"/>
        <w:spacing w:before="240" w:after="240"/>
      </w:pPr>
      <w:r>
        <w:t>Модульные головки отклонения вырабатывают сигнал пропорциональный модулю вектора смещения наконечника относительно фиксированной нулевой точки.</w:t>
      </w:r>
    </w:p>
    <w:p w:rsidR="009C1D8F" w:rsidRDefault="009C1D8F" w:rsidP="009C1D8F">
      <w:pPr>
        <w:pStyle w:val="2"/>
        <w:spacing w:before="240" w:after="240"/>
      </w:pPr>
      <w:r>
        <w:t>Компонентные головки отклонения вырабатывают сигналы пропорциональные проекциям вектора перемещения наконечника на оси системы координат головки.</w:t>
      </w:r>
    </w:p>
    <w:p w:rsidR="009C1D8F" w:rsidRDefault="009C1D8F" w:rsidP="009C1D8F">
      <w:pPr>
        <w:pStyle w:val="2"/>
        <w:spacing w:before="240" w:after="240"/>
      </w:pPr>
      <w:r>
        <w:lastRenderedPageBreak/>
        <w:t>Одним из важнейших узлов головок отклонения является механизм создания измерительного усилия, в зависимости от конструкции которого ИГ отклонения делят на самоустанавливающиеся (наконечник сам устанавливается по нормали к измеряемой поверхности) и с принудительной ориентацией наконечника.</w:t>
      </w:r>
    </w:p>
    <w:p w:rsidR="009C1D8F" w:rsidRDefault="009C1D8F" w:rsidP="009C1D8F">
      <w:pPr>
        <w:pStyle w:val="2"/>
        <w:spacing w:before="240" w:after="240"/>
      </w:pPr>
      <w:r>
        <w:t xml:space="preserve">КИМ высокого уровня автоматизации могут оснащаться системой автоматической смены измерительных наконечников и моторизированными поворотными </w:t>
      </w:r>
      <w:r w:rsidR="00654EB4">
        <w:t xml:space="preserve">измерительными головками </w:t>
      </w:r>
      <w:r>
        <w:t>(</w:t>
      </w:r>
      <w:proofErr w:type="spellStart"/>
      <w:r w:rsidR="00654EB4">
        <w:rPr>
          <w:lang w:val="en-US"/>
        </w:rPr>
        <w:t>Renishaw</w:t>
      </w:r>
      <w:proofErr w:type="spellEnd"/>
      <w:r w:rsidR="00654EB4" w:rsidRPr="00654EB4">
        <w:t xml:space="preserve"> </w:t>
      </w:r>
      <w:r>
        <w:rPr>
          <w:lang w:val="en-US"/>
        </w:rPr>
        <w:t>PH</w:t>
      </w:r>
      <w:r>
        <w:t>10</w:t>
      </w:r>
      <w:r w:rsidR="00654EB4" w:rsidRPr="00654EB4">
        <w:t xml:space="preserve">, </w:t>
      </w:r>
      <w:r w:rsidR="00654EB4">
        <w:rPr>
          <w:lang w:val="en-US"/>
        </w:rPr>
        <w:t>SCR</w:t>
      </w:r>
      <w:r w:rsidR="00654EB4">
        <w:t>)</w:t>
      </w:r>
    </w:p>
    <w:p w:rsidR="00654EB4" w:rsidRDefault="00654EB4" w:rsidP="00654EB4">
      <w:pPr>
        <w:pStyle w:val="2"/>
        <w:spacing w:before="240" w:after="240"/>
        <w:jc w:val="center"/>
      </w:pPr>
      <w:r>
        <w:rPr>
          <w:noProof/>
        </w:rPr>
        <w:drawing>
          <wp:inline distT="0" distB="0" distL="0" distR="0">
            <wp:extent cx="3932789" cy="3177899"/>
            <wp:effectExtent l="0" t="0" r="0" b="3810"/>
            <wp:docPr id="8" name="Рисунок 8" descr="https://mactech.vn/wp-content/uploads/2016/12/Renishaw-TP200-probe-mo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actech.vn/wp-content/uploads/2016/12/Renishaw-TP200-probe-modul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548" cy="319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8F" w:rsidRDefault="009C1D8F" w:rsidP="009C1D8F">
      <w:pPr>
        <w:pStyle w:val="2"/>
        <w:spacing w:before="240" w:after="240"/>
        <w:rPr>
          <w:lang w:val="en-US"/>
        </w:rPr>
      </w:pPr>
      <w:r>
        <w:t xml:space="preserve">Погрешности измерительных головок вносят существенный вклад </w:t>
      </w:r>
      <w:proofErr w:type="gramStart"/>
      <w:r>
        <w:t>в  суммарную</w:t>
      </w:r>
      <w:proofErr w:type="gramEnd"/>
      <w:r>
        <w:t xml:space="preserve"> погрешность в погрешности ощупывающей системы КИМ. Среди компонентов этой погрешности можно выделить следующие:</w:t>
      </w:r>
    </w:p>
    <w:p w:rsidR="009C1D8F" w:rsidRDefault="009C1D8F" w:rsidP="009C1D8F">
      <w:pPr>
        <w:pStyle w:val="2"/>
        <w:numPr>
          <w:ilvl w:val="0"/>
          <w:numId w:val="2"/>
        </w:numPr>
        <w:spacing w:before="240" w:after="240"/>
      </w:pPr>
      <w:r>
        <w:t>Анизотропия срабатывания (показаний для ИГО) Является следствием сил трения и погрешностей перемещений в узлах установки измерительного наконечника</w:t>
      </w:r>
    </w:p>
    <w:p w:rsidR="009C1D8F" w:rsidRDefault="009C1D8F" w:rsidP="009C1D8F">
      <w:pPr>
        <w:pStyle w:val="2"/>
        <w:numPr>
          <w:ilvl w:val="0"/>
          <w:numId w:val="2"/>
        </w:numPr>
        <w:spacing w:before="240" w:after="240"/>
      </w:pPr>
      <w:r>
        <w:t>Дрейф нуля.</w:t>
      </w:r>
    </w:p>
    <w:p w:rsidR="009C1D8F" w:rsidRDefault="009C1D8F" w:rsidP="009C1D8F">
      <w:pPr>
        <w:pStyle w:val="2"/>
        <w:spacing w:before="240" w:after="240"/>
      </w:pPr>
      <w:r>
        <w:t>Анизотропия срабатывания характеризуется искажением формы от эталонного кольца, измеренного данной головкой, которое может быть изображено графически в виде кольцевой диаграммы отклонения точек.</w:t>
      </w:r>
    </w:p>
    <w:p w:rsidR="00654EB4" w:rsidRDefault="00654EB4" w:rsidP="00654EB4">
      <w:pPr>
        <w:pStyle w:val="2"/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>
            <wp:extent cx="3212982" cy="2663660"/>
            <wp:effectExtent l="0" t="0" r="698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43" cy="267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8F" w:rsidRDefault="009C1D8F" w:rsidP="009C1D8F">
      <w:pPr>
        <w:pStyle w:val="2"/>
        <w:spacing w:before="240" w:after="240"/>
      </w:pPr>
    </w:p>
    <w:p w:rsidR="009C1D8F" w:rsidRDefault="009C1D8F" w:rsidP="009C1D8F">
      <w:pPr>
        <w:pStyle w:val="2"/>
        <w:spacing w:before="240" w:after="240"/>
      </w:pPr>
      <w:r>
        <w:t xml:space="preserve">Погрешность ощупывания КИМ определяется в соответствии с </w:t>
      </w:r>
      <w:r>
        <w:rPr>
          <w:lang w:val="en-US"/>
        </w:rPr>
        <w:t>ISO</w:t>
      </w:r>
      <w:r>
        <w:t xml:space="preserve"> 10360-2 тестом по сфере: на поверхности эталонной сферы самым коротким щупом измеряют 30 равномерно расположенных точек. максимальное и минимальное отклонения измеренных точек от поверхности сферы определяет погрешность ощупывающей системы КИМ. На современных КИМ эта величины в среднем составляет </w:t>
      </w:r>
      <w:r>
        <w:sym w:font="Symbol" w:char="F0B1"/>
      </w:r>
      <w:r>
        <w:t>1…2 мкм.</w:t>
      </w:r>
    </w:p>
    <w:p w:rsidR="009C1D8F" w:rsidRPr="009C1D8F" w:rsidRDefault="009C1D8F" w:rsidP="009C1D8F">
      <w:pPr>
        <w:pStyle w:val="2"/>
        <w:spacing w:before="240" w:after="240"/>
      </w:pPr>
      <w:r>
        <w:t xml:space="preserve">Использование различных удлинителей и длинных щупов существенно занижает </w:t>
      </w:r>
      <w:proofErr w:type="spellStart"/>
      <w:r>
        <w:t>точностные</w:t>
      </w:r>
      <w:proofErr w:type="spellEnd"/>
      <w:r>
        <w:t xml:space="preserve"> характеристики ощупывающей системы.</w:t>
      </w:r>
    </w:p>
    <w:p w:rsidR="009C1D8F" w:rsidRDefault="009C1D8F" w:rsidP="009C1D8F">
      <w:pPr>
        <w:pStyle w:val="2"/>
        <w:spacing w:before="240" w:after="240"/>
        <w:rPr>
          <w:lang w:val="en-US"/>
        </w:rPr>
      </w:pPr>
    </w:p>
    <w:p w:rsidR="009C1D8F" w:rsidRDefault="009C1D8F" w:rsidP="009C1D8F">
      <w:pPr>
        <w:pStyle w:val="2"/>
        <w:spacing w:before="240" w:after="240"/>
        <w:rPr>
          <w:lang w:val="en-US"/>
        </w:rPr>
      </w:pPr>
    </w:p>
    <w:p w:rsidR="009C1D8F" w:rsidRDefault="009C1D8F" w:rsidP="009C1D8F">
      <w:pPr>
        <w:pStyle w:val="2"/>
        <w:spacing w:before="240" w:after="240"/>
        <w:rPr>
          <w:lang w:val="en-US"/>
        </w:rPr>
      </w:pPr>
    </w:p>
    <w:p w:rsidR="009C1D8F" w:rsidRDefault="009C1D8F" w:rsidP="009C1D8F">
      <w:pPr>
        <w:pStyle w:val="2"/>
        <w:spacing w:before="240" w:after="240"/>
        <w:rPr>
          <w:lang w:val="en-US"/>
        </w:rPr>
      </w:pPr>
    </w:p>
    <w:p w:rsidR="009C1D8F" w:rsidRDefault="009C1D8F" w:rsidP="009C1D8F">
      <w:pPr>
        <w:pStyle w:val="2"/>
        <w:spacing w:before="240" w:after="240"/>
        <w:rPr>
          <w:lang w:val="en-US"/>
        </w:rPr>
      </w:pPr>
    </w:p>
    <w:p w:rsidR="008774C9" w:rsidRDefault="008774C9">
      <w:bookmarkStart w:id="0" w:name="_GoBack"/>
      <w:bookmarkEnd w:id="0"/>
    </w:p>
    <w:sectPr w:rsidR="00877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C22D27"/>
    <w:multiLevelType w:val="hybridMultilevel"/>
    <w:tmpl w:val="F8AEEA9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695D6565"/>
    <w:multiLevelType w:val="hybridMultilevel"/>
    <w:tmpl w:val="2418F81E"/>
    <w:lvl w:ilvl="0" w:tplc="041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D8F"/>
    <w:rsid w:val="00654EB4"/>
    <w:rsid w:val="008774C9"/>
    <w:rsid w:val="009314AF"/>
    <w:rsid w:val="009C1D8F"/>
    <w:rsid w:val="00BE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6F9FBC-F7C2-4F61-B3BB-0D3AA4C9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semiHidden/>
    <w:rsid w:val="009C1D8F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0"/>
    <w:link w:val="2"/>
    <w:semiHidden/>
    <w:rsid w:val="009C1D8F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496</Words>
  <Characters>3350</Characters>
  <Application>Microsoft Office Word</Application>
  <DocSecurity>0</DocSecurity>
  <Lines>124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2020-03-25T09:00:00Z</dcterms:created>
  <dcterms:modified xsi:type="dcterms:W3CDTF">2020-03-25T10:16:00Z</dcterms:modified>
</cp:coreProperties>
</file>