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7351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Бердск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2023-06-06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Козначеева Елена Александровна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 КРЕДИТ ООО 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2022-05-25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 КРЕДИТ ООО 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53224.02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9874.75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 КРЕДИТ ООО 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2022-09-13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 КРЕДИТ ООО 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563712.45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18091.29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 КРЕДИТ ООО 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2022-09-13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 КРЕДИТ ООО 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47041.12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ФК ОТКРЫТИЕ ПАО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2022-09-24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ФК ОТКРЫТИЕ ПАО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916244.97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21246.00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1580222.56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51512.04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35000.00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35000 руб., размер денежных средств, направленных на погашение требований кредиторов составляет:
35000 руб.(доход) -12666 руб. (ПМ)=22334 * 36 мес. (план реструктуризации долгов) руб. =804024 руб.
Из расчёта следует, что есть риск утверждения плана реструктуризации, так как с текущим уровнем дохода может быть погашено более 50% задолженности.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наличием высокого официального дохода есть риск в процедуре реструктуризации утверждения плана реструктуризации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наличием высокого официального дохода есть риск в процедуре реструктуризации утверждения плана реструктуризации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При наличии справки о признании Должника потерпевшим по уголовному делу согласовано на БФЛ, т.к. в отношении заемщика совершены мошеннические действия неустановленным лицом. В связи с высоким доходом, есть риск введения реструктуризации, понизить доход не представляется возможным. Заключение договора целесообразно, при согласии Клиента на несение расходов по двум процедурам.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