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Бердск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2023-06-20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Рудакова  Галина  Савельевна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2021-11-01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39716.35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6929.17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343445.08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6320.22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383161.43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13249.39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вдова/вдовец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16000 руб., размер денежных средств, направленных на погашение требований кредиторов составляет:
16000 руб.(доход) -12666 руб. (ПМ)=3334 * 36 мес. (план реструктуризации долгов) руб. =120024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${RISKFIN}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${RISKJURWORK}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В отношении гражданина совершены мошеннические действия, имеется постановление о возбуждении уголовного дела в котором Рудакова Галина Савельевна признана потерпевшим.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