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7396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2023-06-19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Кемерово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2023-06-28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Русских Юрий Федорович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""Банк Русский Стандарт"""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""Банк Русский Стандарт"""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98319.21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2013-07-12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154477.95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ВТБ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639/2713-0004904 от 2013-08-09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"ЭОС"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88249.61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Ренессанс-Кредит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11750093247 от 2014-01-07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"ПКБ"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43063.33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Альфа 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ILOPPLF3AGMDCV140122 от 2014-01-22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"ПКБ"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47106.48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"НЭЙВА"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2014-03-03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"НЭЙВА"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573506.02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""Банк Русский Стандарт"""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2015-03-23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"АО ""Банк Русский Стандарт"""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105245.42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Свеа Экономи Сайпрус Лимитед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2015-03-23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Свеа Экономи Сайпрус Лимитед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3156.42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"Феникс"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2015-07-29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"Феникс"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86886.36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Свеа Экономи Сайпрус Лимитед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2015-11-06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Свеа Экономи Сайпрус Лимитед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14441.23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МКК «Джет Мани Микрофинанс»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2016-03-04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ЮГОРСКОЕ КОЛЛЕКТОРСКОЕ АГЕНТСТВО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7631.00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"БФР"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 381743931 от 2016-03-05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ООО "БЮРО СУДЕБНОГО ВЗЫСКАНИЯ"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99273.16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КБ ""УБРиР"""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KD91668000015372 от 2016-11-08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Финтраст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"ПКБ"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2020-12-25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НАО "ПКБ"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26321.25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1347731.44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0.00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26000.00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 разводе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14375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15669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12363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13944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26000 руб., размер денежных средств, направленных на погашение требований кредиторов составляет:
26000 руб.(доход) -12363 руб. (ПМ)=13637 * 36 мес. (план реструктуризации долгов) руб. =490932руб.
 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Рисков при анализе предоставленных данных не обнаружено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