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75234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Отчет по экономико-правовой экспертизе</w:t>
      </w:r>
    </w:p>
    <w:p w14:paraId="13391D70" w14:textId="68608FDA" w:rsidR="00895834" w:rsidRPr="0075234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 рамках договора на </w:t>
      </w:r>
      <w:r w:rsidR="00CD50D8"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оказание услуг</w:t>
      </w:r>
      <w:bookmarkStart w:id="0" w:name="_GoBack"/>
      <w:bookmarkEnd w:id="0"/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1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1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2792BB50" w14:textId="77CAA0DC" w:rsidR="00815EC3" w:rsidRPr="001A4E78" w:rsidRDefault="00307F67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</w:rPr>
        <w:t>Судьба недвижимого имущества,</w:t>
      </w:r>
      <w:r w:rsidRPr="001A4E78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 </w:t>
      </w:r>
      <w:r w:rsidRPr="001A4E78">
        <w:rPr>
          <w:rFonts w:ascii="Times New Roman" w:eastAsia="Times New Roman" w:hAnsi="Times New Roman" w:cs="Times New Roman"/>
          <w:iCs/>
        </w:rPr>
        <w:t>ипотеке</w:t>
      </w:r>
      <w:r w:rsidR="005A7803" w:rsidRPr="001A4E78">
        <w:rPr>
          <w:rFonts w:ascii="Times New Roman" w:eastAsia="Times New Roman" w:hAnsi="Times New Roman" w:cs="Times New Roman"/>
          <w:iCs/>
        </w:rPr>
        <w:t>,</w:t>
      </w:r>
      <w:r w:rsidRPr="001A4E78">
        <w:rPr>
          <w:rFonts w:ascii="Times New Roman" w:eastAsia="Times New Roman" w:hAnsi="Times New Roman" w:cs="Times New Roman"/>
          <w:iCs/>
        </w:rPr>
        <w:t xml:space="preserve"> определяется в соответствии с 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положениями Федерального закона № 298-ФЗ от 08.08.2024 г. «О внесении изменений в Федеральный закон «О несостоятельности (банкротстве)»,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где закреплен алгоритм действий, предусматривающий возможность заключения отдельного мирового соглашения с залоговым кредитором в отношении ипотечного жилья. Следовательно, </w:t>
      </w:r>
      <w:r w:rsidR="00815EC3" w:rsidRPr="001A4E78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обращается!</w:t>
      </w:r>
      <w:r w:rsidR="00566957" w:rsidRPr="001A4E78">
        <w:rPr>
          <w:rFonts w:ascii="Times New Roman" w:eastAsia="Times New Roman" w:hAnsi="Times New Roman" w:cs="Times New Roman"/>
          <w:iCs/>
        </w:rPr>
        <w:t xml:space="preserve"> П</w:t>
      </w:r>
      <w:r w:rsidR="00815EC3" w:rsidRPr="001A4E78">
        <w:rPr>
          <w:rFonts w:ascii="Times New Roman" w:eastAsia="Times New Roman" w:hAnsi="Times New Roman" w:cs="Times New Roman"/>
          <w:iCs/>
        </w:rPr>
        <w:t>ри этом залогодатель не освобождается от исполнения обязательств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23759615" w14:textId="4CF68C20" w:rsidR="00566957" w:rsidRPr="001A4E78" w:rsidRDefault="00815EC3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В соответствии с положениями вышеуказанного Федерального закона можно сформулировать </w:t>
      </w:r>
      <w:r w:rsidR="00566957" w:rsidRPr="001A4E78">
        <w:rPr>
          <w:rFonts w:ascii="Times New Roman" w:eastAsia="Times New Roman" w:hAnsi="Times New Roman" w:cs="Times New Roman"/>
          <w:iCs/>
        </w:rPr>
        <w:t>условия, необходимые для утверждения отдельного мирового соглашения:</w:t>
      </w:r>
    </w:p>
    <w:p w14:paraId="13DA829B" w14:textId="2A682188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наличие согласия залогового кредитора;</w:t>
      </w:r>
    </w:p>
    <w:p w14:paraId="37A843A4" w14:textId="0EDD1745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просрочек по кредитному договору, обеспеченному залогом;</w:t>
      </w:r>
    </w:p>
    <w:p w14:paraId="1A36CCDE" w14:textId="6441307F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семьи;</w:t>
      </w:r>
    </w:p>
    <w:p w14:paraId="6CD64366" w14:textId="3D76BCE9" w:rsidR="00566957" w:rsidRPr="001A4E78" w:rsidRDefault="00566957" w:rsidP="00566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представлена кандидатура третьего лица – гаранта, платежеспособность которого официально подтверждена и размер получаемого гарантом дохода превышает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основного заемщика.</w:t>
      </w:r>
    </w:p>
    <w:p w14:paraId="7C93FD48" w14:textId="77777777" w:rsidR="00081C2A" w:rsidRPr="001A4E78" w:rsidRDefault="00566957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lastRenderedPageBreak/>
        <w:t>В случае отказа залогового кредитора от заключения отдельного мирового соглашения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правоприменительной практике активно используется Определение Верховного суда Российской Федерации № 305-ЭС22-9597 от 27.04.2023г., которое закрепило право суда разработать и утвердить </w:t>
      </w:r>
      <w:r w:rsidR="00081C2A" w:rsidRPr="001A4E78">
        <w:rPr>
          <w:rFonts w:ascii="Times New Roman" w:eastAsia="Times New Roman" w:hAnsi="Times New Roman" w:cs="Times New Roman"/>
          <w:b/>
          <w:bCs/>
          <w:i/>
          <w:iCs/>
        </w:rPr>
        <w:t>локальный план реструктуризации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отношении ипотечного договора. </w:t>
      </w:r>
    </w:p>
    <w:p w14:paraId="6A39A0C7" w14:textId="2C89E5FF" w:rsidR="00081C2A" w:rsidRPr="001A4E78" w:rsidRDefault="00081C2A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Условия сохранения единственного ипотечного жилья аналогичны описанным для отдельного мирового соглашения, дополнительным преимуществом будет:</w:t>
      </w:r>
    </w:p>
    <w:p w14:paraId="590B6AB7" w14:textId="3CF8DF9B" w:rsidR="00815EC3" w:rsidRPr="001A4E78" w:rsidRDefault="00081C2A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-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регистрация по адресу места жительства в залоговом имуществе </w:t>
      </w:r>
    </w:p>
    <w:p w14:paraId="2609C40D" w14:textId="77777777" w:rsidR="00815EC3" w:rsidRPr="001A4E78" w:rsidRDefault="00815EC3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47070692" w14:textId="32A71F51" w:rsidR="00081C2A" w:rsidRPr="001A4E78" w:rsidRDefault="00081C2A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Следует отметить, что п</w:t>
      </w:r>
      <w:r w:rsidR="00815EC3" w:rsidRPr="001A4E78">
        <w:rPr>
          <w:rFonts w:ascii="Times New Roman" w:eastAsia="Times New Roman" w:hAnsi="Times New Roman" w:cs="Times New Roman"/>
          <w:iCs/>
        </w:rPr>
        <w:t>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Pr="001A4E78">
        <w:rPr>
          <w:rFonts w:ascii="Times New Roman" w:eastAsia="Times New Roman" w:hAnsi="Times New Roman" w:cs="Times New Roman"/>
          <w:iCs/>
        </w:rPr>
        <w:t xml:space="preserve"> </w:t>
      </w:r>
    </w:p>
    <w:p w14:paraId="5FB2EAD5" w14:textId="5FC29626" w:rsidR="00815EC3" w:rsidRPr="00AA1FD1" w:rsidRDefault="00815EC3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И что очень важно согласия иных кредиторов для утверждения судом такого плана реструктуризации не требуется!</w:t>
      </w:r>
    </w:p>
    <w:p w14:paraId="3B15FB2F" w14:textId="77777777" w:rsidR="00081C2A" w:rsidRDefault="00081C2A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</w:p>
    <w:p w14:paraId="66526F23" w14:textId="27030CFD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55521988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</w:t>
      </w:r>
      <w:r w:rsidR="00081C2A">
        <w:rPr>
          <w:rFonts w:ascii="Times New Roman" w:hAnsi="Times New Roman" w:cs="Times New Roman"/>
          <w:b/>
          <w:bCs/>
        </w:rPr>
        <w:t xml:space="preserve"> </w:t>
      </w:r>
      <w:r w:rsidR="002B3100"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 либо если она знала или должна была знать </w:t>
      </w:r>
      <w:r w:rsidRPr="00FE4281">
        <w:rPr>
          <w:rFonts w:ascii="Times New Roman" w:hAnsi="Times New Roman" w:cs="Times New Roman"/>
          <w:shd w:val="clear" w:color="auto" w:fill="FFFFFF"/>
        </w:rPr>
        <w:lastRenderedPageBreak/>
        <w:t>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36BC012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 w:rsidR="00CD50D8"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="00CD50D8"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1A4E78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1A4E78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0C50367" w14:textId="2E1A71CD" w:rsidR="00215D63" w:rsidRPr="001A4E78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наличии согласия залогового кредитора, у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тверждается </w:t>
            </w:r>
            <w:r w:rsidR="00081C2A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отдельное мирового соглашение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в отношении единственного жилья</w:t>
            </w:r>
            <w:r w:rsidR="00244223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являющегося предметом ипотеки.</w:t>
            </w:r>
          </w:p>
          <w:p w14:paraId="4003A0F1" w14:textId="10F58838" w:rsidR="00BA5440" w:rsidRPr="00BA5F10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отсутствии согласия залогового кредитора может быть утвержден л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окальный план реструктуризации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A5440"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2E8D2494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215D63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25240249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вывод активов, неисполнение указаний суда о </w:t>
      </w:r>
      <w:r w:rsidRPr="001A4E78">
        <w:rPr>
          <w:rFonts w:ascii="Times New Roman" w:eastAsia="Times New Roman" w:hAnsi="Times New Roman" w:cs="Times New Roman"/>
        </w:rPr>
        <w:t>предоставлении информации</w:t>
      </w:r>
      <w:r w:rsidR="00215D63" w:rsidRPr="001A4E78">
        <w:rPr>
          <w:rFonts w:ascii="Times New Roman" w:eastAsia="Times New Roman" w:hAnsi="Times New Roman" w:cs="Times New Roman"/>
        </w:rPr>
        <w:t>, воспрепятствование деятельности финансового управляющего и</w:t>
      </w:r>
      <w:r w:rsidRPr="001A4E78">
        <w:rPr>
          <w:rFonts w:ascii="Times New Roman" w:eastAsia="Times New Roman" w:hAnsi="Times New Roman" w:cs="Times New Roman"/>
        </w:rPr>
        <w:t xml:space="preserve">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42B1A944" w:rsidR="004B2E02" w:rsidRPr="00BA5F10" w:rsidRDefault="004B2E02" w:rsidP="00CD50D8">
            <w:pPr>
              <w:pStyle w:val="af4"/>
              <w:widowControl w:val="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57" w:hanging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215D63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23451C" w:rsidR="00215D63" w:rsidRPr="00CD50D8" w:rsidRDefault="00215D63" w:rsidP="00CD50D8">
            <w:pPr>
              <w:pStyle w:val="af4"/>
              <w:widowControl w:val="0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3F4FD8A3" w14:textId="5ABFAA81" w:rsidR="00215D63" w:rsidRPr="00BA5F10" w:rsidRDefault="00215D63" w:rsidP="00215D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20000</w:t>
            </w:r>
          </w:p>
        </w:tc>
      </w:tr>
      <w:tr w:rsidR="00215D63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220488EA" w:rsidR="00215D63" w:rsidRPr="00CD50D8" w:rsidRDefault="00215D63" w:rsidP="00CD50D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9E5B286" w14:textId="126F814A" w:rsidR="00215D63" w:rsidRPr="00BA5F10" w:rsidRDefault="00215D63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C13183C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p w14:paraId="0395BCD2" w14:textId="77777777" w:rsidR="00FA2141" w:rsidRDefault="00FA214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099F23C9" w:rsidR="00994E18" w:rsidRDefault="00E731C4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1D9FEE" wp14:editId="7CA84D14">
            <wp:simplePos x="0" y="0"/>
            <wp:positionH relativeFrom="margin">
              <wp:posOffset>3905885</wp:posOffset>
            </wp:positionH>
            <wp:positionV relativeFrom="paragraph">
              <wp:posOffset>9525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2D5F79B6" w14:textId="565E675B" w:rsidR="00E731C4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2CD0658" w14:textId="0C822BAC" w:rsidR="00E731C4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7945E5" w14:textId="0593FF9C" w:rsidR="00E731C4" w:rsidRPr="00362825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15BC60E" wp14:editId="776E0D2C">
            <wp:simplePos x="0" y="0"/>
            <wp:positionH relativeFrom="page">
              <wp:posOffset>2186940</wp:posOffset>
            </wp:positionH>
            <wp:positionV relativeFrom="paragraph">
              <wp:posOffset>12700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D7B398F" w14:textId="6CD384EB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5BF4D9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CF0C4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3D5111" w14:textId="3BAACDB2" w:rsidR="00E731C4" w:rsidRDefault="00E731C4" w:rsidP="00E731C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228D">
        <w:rPr>
          <w:rFonts w:ascii="Times New Roman" w:eastAsia="Times New Roman" w:hAnsi="Times New Roman" w:cs="Times New Roman"/>
          <w:lang w:eastAsia="ru-RU"/>
        </w:rPr>
        <w:t>$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2</w:t>
      </w:r>
      <w:proofErr w:type="gramStart"/>
      <w:r w:rsidRPr="0072228D">
        <w:rPr>
          <w:rFonts w:ascii="Times New Roman" w:eastAsia="Times New Roman" w:hAnsi="Times New Roman" w:cs="Times New Roman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148598E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6447845F" w14:textId="07EBC9D7" w:rsidR="00215D63" w:rsidRPr="001A4E78" w:rsidRDefault="00215D63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4E78">
        <w:rPr>
          <w:rFonts w:ascii="Times New Roman" w:hAnsi="Times New Roman" w:cs="Times New Roman"/>
        </w:rPr>
        <w:t>Федеральный закон №298-ФЗ от 08.08.2024 г. «О внесении изменений в Федеральный закон «О несостоятельности (</w:t>
      </w:r>
      <w:r w:rsidR="00CD50D8" w:rsidRPr="001A4E78">
        <w:rPr>
          <w:rFonts w:ascii="Times New Roman" w:hAnsi="Times New Roman" w:cs="Times New Roman"/>
        </w:rPr>
        <w:t>банкротстве</w:t>
      </w:r>
      <w:r w:rsidRPr="001A4E78">
        <w:rPr>
          <w:rFonts w:ascii="Times New Roman" w:hAnsi="Times New Roman" w:cs="Times New Roman"/>
        </w:rPr>
        <w:t>)»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0D8B8" w14:textId="77777777" w:rsidR="00A41109" w:rsidRDefault="00A41109">
      <w:pPr>
        <w:spacing w:after="0" w:line="240" w:lineRule="auto"/>
      </w:pPr>
      <w:r>
        <w:separator/>
      </w:r>
    </w:p>
  </w:endnote>
  <w:endnote w:type="continuationSeparator" w:id="0">
    <w:p w14:paraId="2BD0DE28" w14:textId="77777777" w:rsidR="00A41109" w:rsidRDefault="00A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5A665" w14:textId="77777777" w:rsidR="00A41109" w:rsidRDefault="00A41109">
      <w:pPr>
        <w:spacing w:after="0" w:line="240" w:lineRule="auto"/>
      </w:pPr>
      <w:r>
        <w:separator/>
      </w:r>
    </w:p>
  </w:footnote>
  <w:footnote w:type="continuationSeparator" w:id="0">
    <w:p w14:paraId="55A08E4C" w14:textId="77777777" w:rsidR="00A41109" w:rsidRDefault="00A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7A4C"/>
    <w:multiLevelType w:val="hybridMultilevel"/>
    <w:tmpl w:val="CD1C2EA0"/>
    <w:lvl w:ilvl="0" w:tplc="784A1E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22"/>
  </w:num>
  <w:num w:numId="4">
    <w:abstractNumId w:val="38"/>
  </w:num>
  <w:num w:numId="5">
    <w:abstractNumId w:val="6"/>
  </w:num>
  <w:num w:numId="6">
    <w:abstractNumId w:val="10"/>
  </w:num>
  <w:num w:numId="7">
    <w:abstractNumId w:val="17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5"/>
  </w:num>
  <w:num w:numId="14">
    <w:abstractNumId w:val="33"/>
  </w:num>
  <w:num w:numId="15">
    <w:abstractNumId w:val="12"/>
  </w:num>
  <w:num w:numId="16">
    <w:abstractNumId w:val="28"/>
  </w:num>
  <w:num w:numId="17">
    <w:abstractNumId w:val="24"/>
  </w:num>
  <w:num w:numId="18">
    <w:abstractNumId w:val="18"/>
  </w:num>
  <w:num w:numId="19">
    <w:abstractNumId w:val="2"/>
  </w:num>
  <w:num w:numId="20">
    <w:abstractNumId w:val="5"/>
  </w:num>
  <w:num w:numId="21">
    <w:abstractNumId w:val="23"/>
  </w:num>
  <w:num w:numId="22">
    <w:abstractNumId w:val="16"/>
  </w:num>
  <w:num w:numId="23">
    <w:abstractNumId w:val="19"/>
  </w:num>
  <w:num w:numId="24">
    <w:abstractNumId w:val="4"/>
  </w:num>
  <w:num w:numId="25">
    <w:abstractNumId w:val="36"/>
  </w:num>
  <w:num w:numId="26">
    <w:abstractNumId w:val="37"/>
  </w:num>
  <w:num w:numId="27">
    <w:abstractNumId w:val="9"/>
  </w:num>
  <w:num w:numId="28">
    <w:abstractNumId w:val="13"/>
  </w:num>
  <w:num w:numId="29">
    <w:abstractNumId w:val="26"/>
  </w:num>
  <w:num w:numId="30">
    <w:abstractNumId w:val="39"/>
  </w:num>
  <w:num w:numId="31">
    <w:abstractNumId w:val="7"/>
  </w:num>
  <w:num w:numId="32">
    <w:abstractNumId w:val="15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1"/>
  </w:num>
  <w:num w:numId="39">
    <w:abstractNumId w:val="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81C2A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92DE6"/>
    <w:rsid w:val="001A4E78"/>
    <w:rsid w:val="001C67C5"/>
    <w:rsid w:val="001D7F4E"/>
    <w:rsid w:val="001E30DF"/>
    <w:rsid w:val="001F742C"/>
    <w:rsid w:val="00201153"/>
    <w:rsid w:val="00201CC6"/>
    <w:rsid w:val="00215D63"/>
    <w:rsid w:val="00217D99"/>
    <w:rsid w:val="0022123C"/>
    <w:rsid w:val="00231832"/>
    <w:rsid w:val="002363C1"/>
    <w:rsid w:val="00241A4D"/>
    <w:rsid w:val="00244223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C2D9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1864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4F55B4"/>
    <w:rsid w:val="00507F26"/>
    <w:rsid w:val="00512512"/>
    <w:rsid w:val="00556B34"/>
    <w:rsid w:val="00557B40"/>
    <w:rsid w:val="00566957"/>
    <w:rsid w:val="00593E84"/>
    <w:rsid w:val="00596B8B"/>
    <w:rsid w:val="005A308F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222E7"/>
    <w:rsid w:val="00733F17"/>
    <w:rsid w:val="00735A2B"/>
    <w:rsid w:val="00752346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15EC3"/>
    <w:rsid w:val="008267DF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0CCA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41109"/>
    <w:rsid w:val="00A512D6"/>
    <w:rsid w:val="00A57D08"/>
    <w:rsid w:val="00A677CE"/>
    <w:rsid w:val="00A708B3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96D62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D3F3D"/>
    <w:rsid w:val="00CD50D8"/>
    <w:rsid w:val="00D02BD7"/>
    <w:rsid w:val="00D07DEA"/>
    <w:rsid w:val="00D1350C"/>
    <w:rsid w:val="00D35404"/>
    <w:rsid w:val="00D63064"/>
    <w:rsid w:val="00D74A9E"/>
    <w:rsid w:val="00D74AB5"/>
    <w:rsid w:val="00D7794A"/>
    <w:rsid w:val="00D77D11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31C4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A2141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4766-31DC-442E-9693-B46ADF15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13703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13</cp:revision>
  <cp:lastPrinted>2023-01-18T06:11:00Z</cp:lastPrinted>
  <dcterms:created xsi:type="dcterms:W3CDTF">2024-12-03T09:41:00Z</dcterms:created>
  <dcterms:modified xsi:type="dcterms:W3CDTF">2025-06-05T04:12:00Z</dcterms:modified>
</cp:coreProperties>
</file>