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360" w:after="4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b/>
          <w:color w:val="000000" w:themeColor="text1"/>
          <w:sz w:val="44"/>
          <w14:textFill>
            <w14:solidFill>
              <w14:schemeClr w14:val="tx1"/>
            </w14:solidFill>
          </w14:textFill>
        </w:rPr>
        <w:t>AI 求职智能匹配智能体 — 方案说明</w:t>
      </w:r>
    </w:p>
    <w:p>
      <w:pPr>
        <w:pBdr>
          <w:bottom w:val="single" w:color="C7D2FE" w:sz="4" w:space="4"/>
        </w:pBdr>
        <w:spacing w:after="32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/>
          <w:color w:val="000000" w:themeColor="text1"/>
          <w:sz w:val="22"/>
          <w14:textFill>
            <w14:solidFill>
              <w14:schemeClr w14:val="tx1"/>
            </w14:solidFill>
          </w14:textFill>
        </w:rPr>
        <w:t>问题诊断 · 方案设计 · AI 选型 · 关键配置 · 迭代记录 · 效果评估</w:t>
      </w:r>
    </w:p>
    <w:p>
      <w:pPr>
        <w:pBdr>
          <w:bottom w:val="single" w:color="1D4ED8" w:sz="6" w:space="4"/>
        </w:pBdr>
        <w:spacing w:before="28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一、问题诊断</w:t>
      </w:r>
    </w:p>
    <w:p>
      <w:pPr>
        <w:spacing w:after="120" w:line="360" w:lineRule="auto"/>
        <w:ind w:firstLine="44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学生求职面临两大痛点：(1) 岗位海量，逐一甄别与自身背景、能力、兴趣的匹配度耗时巨大；(2) 锁定心仪岗位后，无法判断简历与岗位的契合程度，也不清楚如何优化以通过简历初筛（ATS/HR 筛选）。本方案聚焦这两点，构建一个"先精准匹配、再针对性优化"的闭环智能体。</w:t>
      </w:r>
    </w:p>
    <w:p>
      <w:pPr>
        <w:pBdr>
          <w:bottom w:val="single" w:color="1D4ED8" w:sz="6" w:space="4"/>
        </w:pBdr>
        <w:spacing w:before="28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二、方案设计</w:t>
      </w:r>
    </w:p>
    <w:p>
      <w:pPr>
        <w:spacing w:after="120" w:line="360" w:lineRule="auto"/>
        <w:ind w:firstLine="44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产品形态为 Next.js 全栈 Web 应用，左侧功能区、右侧"简历优化前后对比"示例区，流程分四步：</w:t>
      </w:r>
    </w:p>
    <w:p>
      <w:pPr>
        <w:spacing w:after="80" w:line="360" w:lineRule="auto"/>
        <w:ind w:left="400" w:hanging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/>
          <w:color w:val="000000" w:themeColor="text1"/>
          <w14:textFill>
            <w14:solidFill>
              <w14:schemeClr w14:val="tx1"/>
            </w14:solidFill>
          </w14:textFill>
        </w:rPr>
        <w:t>1. 简历录入</w:t>
      </w: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：支持上传 PDF / DOCX 文件自动抽取文本，或直接粘贴。</w:t>
      </w:r>
    </w:p>
    <w:p>
      <w:pPr>
        <w:spacing w:after="80" w:line="360" w:lineRule="auto"/>
        <w:ind w:left="400" w:hanging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/>
          <w:color w:val="000000" w:themeColor="text1"/>
          <w14:textFill>
            <w14:solidFill>
              <w14:schemeClr w14:val="tx1"/>
            </w14:solidFill>
          </w14:textFill>
        </w:rPr>
        <w:t>2. 简历解析</w:t>
      </w: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：大模型把简历抽取为结构化画像（技能、经历、教育、求职意向）。</w:t>
      </w:r>
    </w:p>
    <w:p>
      <w:pPr>
        <w:spacing w:after="80" w:line="360" w:lineRule="auto"/>
        <w:ind w:left="400" w:hanging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/>
          <w:color w:val="000000" w:themeColor="text1"/>
          <w14:textFill>
            <w14:solidFill>
              <w14:schemeClr w14:val="tx1"/>
            </w14:solidFill>
          </w14:textFill>
        </w:rPr>
        <w:t>3. 岗位智能匹配</w:t>
      </w: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：将画像与岗位库交给大模型做多维语义评估（技能契合、经历相关、意向匹配、经验要求），输出 Top 岗位、匹配度评分及匹配理由，解决"找岗难"。</w:t>
      </w:r>
    </w:p>
    <w:p>
      <w:pPr>
        <w:spacing w:after="80" w:line="360" w:lineRule="auto"/>
        <w:ind w:left="400" w:hanging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/>
          <w:color w:val="000000" w:themeColor="text1"/>
          <w14:textFill>
            <w14:solidFill>
              <w14:schemeClr w14:val="tx1"/>
            </w14:solidFill>
          </w14:textFill>
        </w:rPr>
        <w:t>4. 简历诊断优化</w:t>
      </w: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：针对用户选定岗位，对比简历与 JD，给出预估初筛命中率、命中/缺失关键词、可执行优化建议及按 STAR 法则的改写示例，直接提升"初筛命中率"。</w:t>
      </w:r>
    </w:p>
    <w:p>
      <w:pPr>
        <w:spacing w:after="120" w:line="360" w:lineRule="auto"/>
        <w:ind w:firstLine="44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岗位库覆盖学生高频领域（互联网研发、产品运营等），含应届校招与实习岗，字段对齐真实招聘平台 JD 结构。</w:t>
      </w:r>
    </w:p>
    <w:p>
      <w:pPr>
        <w:pBdr>
          <w:bottom w:val="single" w:color="1D4ED8" w:sz="6" w:space="4"/>
        </w:pBdr>
        <w:spacing w:before="28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三、AI 工具选型理由</w:t>
      </w:r>
    </w:p>
    <w:p>
      <w:pPr>
        <w:spacing w:after="80" w:line="360" w:lineRule="auto"/>
        <w:ind w:left="400" w:hanging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14:textFill>
            <w14:solidFill>
              <w14:schemeClr w14:val="tx1"/>
            </w14:solidFill>
          </w14:textFill>
        </w:rPr>
        <w:t xml:space="preserve">• </w:t>
      </w:r>
      <w:r>
        <w:rPr>
          <w:rFonts w:ascii="Times New Roman" w:hAnsi="Times New Roman" w:eastAsia="宋体"/>
          <w:b/>
          <w:color w:val="000000" w:themeColor="text1"/>
          <w14:textFill>
            <w14:solidFill>
              <w14:schemeClr w14:val="tx1"/>
            </w14:solidFill>
          </w14:textFill>
        </w:rPr>
        <w:t>大模型选 DeepSeek</w:t>
      </w: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：OpenAI 兼容接口、国内访问稳定、成本低，在中文语义理解、结构化抽取与指令遵循上表现优秀，匹配理由与简历建议专业可读。</w:t>
      </w:r>
    </w:p>
    <w:p>
      <w:pPr>
        <w:spacing w:after="80" w:line="360" w:lineRule="auto"/>
        <w:ind w:left="400" w:hanging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14:textFill>
            <w14:solidFill>
              <w14:schemeClr w14:val="tx1"/>
            </w14:solidFill>
          </w14:textFill>
        </w:rPr>
        <w:t xml:space="preserve">• </w:t>
      </w:r>
      <w:r>
        <w:rPr>
          <w:rFonts w:ascii="Times New Roman" w:hAnsi="Times New Roman" w:eastAsia="宋体"/>
          <w:b/>
          <w:color w:val="000000" w:themeColor="text1"/>
          <w14:textFill>
            <w14:solidFill>
              <w14:schemeClr w14:val="tx1"/>
            </w14:solidFill>
          </w14:textFill>
        </w:rPr>
        <w:t>召回方案</w:t>
      </w: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：采用"大模型直接对岗位库语义排序"而非向量检索。岗位库规模可控，单次调用即可完成召回+排序+解释，架构更简、无额外向量服务依赖，召回质量更优。此为关键工程权衡。</w:t>
      </w:r>
    </w:p>
    <w:p>
      <w:pPr>
        <w:spacing w:after="80" w:line="360" w:lineRule="auto"/>
        <w:ind w:left="400" w:hanging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14:textFill>
            <w14:solidFill>
              <w14:schemeClr w14:val="tx1"/>
            </w14:solidFill>
          </w14:textFill>
        </w:rPr>
        <w:t xml:space="preserve">• </w:t>
      </w:r>
      <w:r>
        <w:rPr>
          <w:rFonts w:ascii="Times New Roman" w:hAnsi="Times New Roman" w:eastAsia="宋体"/>
          <w:b/>
          <w:color w:val="000000" w:themeColor="text1"/>
          <w14:textFill>
            <w14:solidFill>
              <w14:schemeClr w14:val="tx1"/>
            </w14:solidFill>
          </w14:textFill>
        </w:rPr>
        <w:t>文件解析</w:t>
      </w: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：PDF 用 pdfjs-dist、DOCX 用 mammoth 在服务端抽取文本，避免前端暴露逻辑。</w:t>
      </w:r>
    </w:p>
    <w:p>
      <w:pPr>
        <w:pBdr>
          <w:bottom w:val="single" w:color="1D4ED8" w:sz="6" w:space="4"/>
        </w:pBdr>
        <w:spacing w:before="28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四、关键配置</w:t>
      </w:r>
    </w:p>
    <w:p>
      <w:pPr>
        <w:spacing w:after="80" w:line="360" w:lineRule="auto"/>
        <w:ind w:left="400" w:hanging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14:textFill>
            <w14:solidFill>
              <w14:schemeClr w14:val="tx1"/>
            </w14:solidFill>
          </w14:textFill>
        </w:rPr>
        <w:t xml:space="preserve">• </w:t>
      </w: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适配层抽象大模型接口，密钥仅经环境变量（DEEPSEEK_API_KEY）注入、不入代码库；前端不接触密钥。</w:t>
      </w:r>
    </w:p>
    <w:p>
      <w:pPr>
        <w:spacing w:after="80" w:line="360" w:lineRule="auto"/>
        <w:ind w:left="400" w:hanging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14:textFill>
            <w14:solidFill>
              <w14:schemeClr w14:val="tx1"/>
            </w14:solidFill>
          </w14:textFill>
        </w:rPr>
        <w:t xml:space="preserve">• </w:t>
      </w: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LLM 输出强约束为 JSON，并做容错提取（去除代码块包裹、截取首尾花括号），保证解析稳定。</w:t>
      </w:r>
    </w:p>
    <w:p>
      <w:pPr>
        <w:spacing w:after="80" w:line="360" w:lineRule="auto"/>
        <w:ind w:left="400" w:hanging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14:textFill>
            <w14:solidFill>
              <w14:schemeClr w14:val="tx1"/>
            </w14:solidFill>
          </w14:textFill>
        </w:rPr>
        <w:t xml:space="preserve">• </w:t>
      </w: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匹配综合分由模型按多维度给出，前端按命中率分级着色展示，交互直观。</w:t>
      </w:r>
    </w:p>
    <w:p>
      <w:pPr>
        <w:pBdr>
          <w:bottom w:val="single" w:color="1D4ED8" w:sz="6" w:space="4"/>
        </w:pBdr>
        <w:spacing w:before="28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五、迭代记录</w:t>
      </w:r>
    </w:p>
    <w:p>
      <w:pPr>
        <w:spacing w:after="80" w:line="360" w:lineRule="auto"/>
        <w:ind w:left="400" w:hanging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搭建 Next.js + 简历解析/岗位匹配/简历优化三个 API。</w:t>
      </w:r>
    </w:p>
    <w:p>
      <w:pPr>
        <w:spacing w:after="80" w:line="360" w:lineRule="auto"/>
        <w:ind w:left="400" w:hanging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因本地 embedding 依赖需原生编译、网关又不支持 embedding，召回改为大模型直接语义排序。</w:t>
      </w:r>
    </w:p>
    <w:p>
      <w:pPr>
        <w:spacing w:after="80" w:line="360" w:lineRule="auto"/>
        <w:ind w:left="400" w:hanging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3. </w:t>
      </w: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调用网关时遇 403：定位为网关 WAF 拦截 SDK 默认 User-Agent，改用纯 fetch 调用解决。</w:t>
      </w:r>
    </w:p>
    <w:p>
      <w:pPr>
        <w:spacing w:after="80" w:line="360" w:lineRule="auto"/>
        <w:ind w:left="400" w:hanging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4. </w:t>
      </w: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大模型后端由 Claude 网关切换为 DeepSeek（OpenAI 兼容）。</w:t>
      </w:r>
    </w:p>
    <w:p>
      <w:pPr>
        <w:spacing w:after="80" w:line="360" w:lineRule="auto"/>
        <w:ind w:left="400" w:hanging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5. </w:t>
      </w: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新增 PDF / DOCX 简历文件上传与文本抽取。</w:t>
      </w:r>
    </w:p>
    <w:p>
      <w:pPr>
        <w:spacing w:after="80" w:line="360" w:lineRule="auto"/>
        <w:ind w:left="400" w:hanging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6. </w:t>
      </w: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部署遇阻：Vercel 在国内访问不稳定，改用腾讯云 EdgeOne Pages 部署。</w:t>
      </w:r>
    </w:p>
    <w:p>
      <w:pPr>
        <w:spacing w:after="80" w:line="360" w:lineRule="auto"/>
        <w:ind w:left="400" w:hanging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7. </w:t>
      </w: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页面美化：左右分栏、蓝鲸主题背景、简历优化前后对比示例。</w:t>
      </w:r>
      <w:bookmarkStart w:id="0" w:name="_GoBack"/>
      <w:bookmarkEnd w:id="0"/>
    </w:p>
    <w:p>
      <w:pPr>
        <w:pBdr>
          <w:bottom w:val="single" w:color="1D4ED8" w:sz="6" w:space="4"/>
        </w:pBdr>
        <w:spacing w:before="28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六、效果评估</w:t>
      </w:r>
    </w:p>
    <w:p>
      <w:pPr>
        <w:spacing w:after="120" w:line="360" w:lineRule="auto"/>
        <w:ind w:firstLine="44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以"Java 后端 2026 届"简历实测：匹配结果将"后端开发（校招）95 分""Java 后端实习 88 分"准确置顶，相关岗位（测试开发等）合理降权；针对后端岗的诊断准确识别出"微服务/分布式/高并发"等缺失关键词，并给出可量化的 STAR 改写示例（如"响应时间 300ms→50ms""支持 200+ 并发"）。匹配精准、建议可落地，验证了方案有效性。PDF/DOCX 上传、中英文简历抽取均经本地实测通过。</w:t>
      </w:r>
    </w:p>
    <w:sectPr>
      <w:footerReference r:id="rId5" w:type="default"/>
      <w:pgSz w:w="12240" w:h="15840"/>
      <w:pgMar w:top="1361" w:right="1587" w:bottom="1361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jc w:val="center"/>
    </w:pPr>
    <w:r>
      <w:rPr>
        <w:rFonts w:ascii="Times New Roman" w:hAnsi="Times New Roman" w:eastAsia="宋体"/>
        <w:color w:val="6B7280"/>
        <w:sz w:val="16"/>
      </w:rPr>
      <w:t>AI 求职智能匹配智能体 · 方案说明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k0MDQ5MTU4NTQ1OGFkZDUyZmQxMmI5Y2RmOGM3NDk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8314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color w:val="1F2937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1136</Words>
  <Characters>1349</Characters>
  <Lines>0</Lines>
  <Paragraphs>0</Paragraphs>
  <TotalTime>0</TotalTime>
  <ScaleCrop>false</ScaleCrop>
  <LinksUpToDate>false</LinksUpToDate>
  <CharactersWithSpaces>1448</CharactersWithSpaces>
  <Application>WPS Office_11.1.0.12173_F1E327BC-269C-435d-A152-05C5408002CA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WPS_1690020268</cp:lastModifiedBy>
  <dcterms:modified xsi:type="dcterms:W3CDTF">2026-06-14T15:25:16Z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2052-11.1.0.12173</vt:lpwstr>
  </property>
  <property fmtid="{D5CDD505-2E9C-101B-9397-08002B2CF9AE}" pid="3" name="ICV">
    <vt:lpwstr>2FE7535E45CB46FE869037511AC86AD7</vt:lpwstr>
  </property>
</Properties>
</file>