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widowControl w:val="1"/>
      </w:pPr>
      <w:r>
        <w:rPr>
          <w:lang w:val="en-US"/>
        </w:rPr>
        <w:br/>
      </w:r>
    </w:p>
    <w:p>
      <w:pPr>
        <w:pStyle w:val="Title"/>
        <w:jc w:val="center"/>
        <w:widowControl w:val="1"/>
      </w:pPr>
      <w:r>
        <w:rPr>
          <w:rFonts w:ascii="Arial" w:hAnsi="Arial"/>
          <w:b/>
          <w:color w:val="17365D"/>
          <w:sz w:val="55"/>
          <w:lang w:val="en-US"/>
        </w:rPr>
        <w:t>ORBIS AUTONOMOUS</w:t>
        <w:br/>
        <w:t>CONVERSATION EVALUATION</w:t>
        <w:br/>
        <w:t>&amp; TRAINING HARNESS</w:t>
      </w:r>
    </w:p>
    <w:p>
      <w:pPr>
        <w:pStyle w:val="Subtitle"/>
        <w:jc w:val="center"/>
        <w:widowControl w:val="1"/>
      </w:pPr>
      <w:r>
        <w:rPr>
          <w:rFonts w:ascii="Arial" w:hAnsi="Arial"/>
          <w:b/>
          <w:color w:val="2F5597"/>
          <w:sz w:val="26"/>
          <w:lang w:val="en-US"/>
        </w:rPr>
        <w:t>Live Adversarial Probing, Root-Cause Diagnosis,</w:t>
        <w:br/>
        <w:t>Hardening, Regression Freeze, and Multi-Agent Cognition</w:t>
      </w:r>
    </w:p>
    <w:p>
      <w:pPr>
        <w:spacing w:after="30"/>
        <w:jc w:val="center"/>
        <w:widowControl w:val="1"/>
      </w:pPr>
      <w:r>
        <w:rPr>
          <w:rFonts w:ascii="Arial" w:hAnsi="Arial"/>
          <w:b/>
          <w:color w:val="1F2937"/>
          <w:sz w:val="19"/>
          <w:lang w:val="en-US"/>
        </w:rPr>
        <w:t>Subsystem of ImmersiveNPCs / Orbis</w:t>
      </w:r>
    </w:p>
    <w:p>
      <w:pPr>
        <w:spacing w:after="30"/>
        <w:jc w:val="center"/>
        <w:widowControl w:val="1"/>
      </w:pPr>
      <w:r>
        <w:rPr>
          <w:rFonts w:ascii="Arial" w:hAnsi="Arial"/>
          <w:b/>
          <w:color w:val="1F2937"/>
          <w:sz w:val="19"/>
          <w:lang w:val="en-US"/>
        </w:rPr>
        <w:t>Codex Implementation Specification</w:t>
      </w:r>
    </w:p>
    <w:p>
      <w:pPr>
        <w:spacing w:after="30"/>
        <w:jc w:val="center"/>
        <w:widowControl w:val="1"/>
      </w:pPr>
      <w:r>
        <w:rPr>
          <w:rFonts w:ascii="Arial" w:hAnsi="Arial"/>
          <w:b w:val="0"/>
          <w:color w:val="1F2937"/>
          <w:sz w:val="19"/>
          <w:lang w:val="en-US"/>
        </w:rPr>
        <w:t>Version 1.0 | 31 August 2026</w:t>
      </w:r>
    </w:p>
    <w:p>
      <w:pPr>
        <w:spacing w:after="60"/>
        <w:widowControl w:val="1"/>
      </w:pPr>
    </w:p>
    <w:tbl>
      <w:tblPr>
        <w:tblW w:type="auto" w:w="0"/>
        <w:jc w:val="center"/>
        <w:tblLayout w:type="fixed"/>
        <w:tblLook w:firstColumn="1" w:firstRow="1" w:lastColumn="0" w:lastRow="0" w:noHBand="0" w:noVBand="1" w:val="04A0"/>
      </w:tblPr>
      <w:tblGrid>
        <w:gridCol w:w="9720"/>
      </w:tblGrid>
      <w:tr>
        <w:tc>
          <w:tcPr>
            <w:tcW w:type="dxa" w:w="10052"/>
            <w:shd w:fill="EAF3F8"/>
            <w:tcMar>
              <w:top w:w="110" w:type="dxa"/>
              <w:start w:w="140" w:type="dxa"/>
              <w:bottom w:w="100" w:type="dxa"/>
              <w:end w:w="140" w:type="dxa"/>
            </w:tcMar>
            <w:tcBorders>
              <w:top w:val="single" w:sz="4" w:color="17365D"/>
              <w:left w:val="single" w:sz="16" w:color="17365D"/>
              <w:bottom w:val="single" w:sz="4" w:color="17365D"/>
              <w:right w:val="single" w:sz="4" w:color="17365D"/>
            </w:tcBorders>
          </w:tcPr>
          <w:p>
            <w:pPr>
              <w:spacing w:after="40"/>
            </w:pPr>
            <w:r>
              <w:rPr>
                <w:rFonts w:ascii="Arial" w:hAnsi="Arial"/>
                <w:b/>
                <w:color w:val="17365D"/>
                <w:sz w:val="18"/>
              </w:rPr>
              <w:t>AUTHORITATIVE PURPOSE</w:t>
            </w:r>
          </w:p>
          <w:p>
            <w:pPr>
              <w:pStyle w:val="Compact"/>
              <w:spacing w:after="0"/>
            </w:pPr>
            <w:r>
              <w:rPr>
                <w:rFonts w:ascii="Arial" w:hAnsi="Arial"/>
                <w:sz w:val="17"/>
              </w:rPr>
              <w:t>Give Codex a controlled, production-parity environment in which it can run stateful conversations against the real Orbis/Nemotron path, inspect every cognitive boundary, localize the earliest observable contract breach, verify source fixes with live inference, and freeze successful repairs into deterministic regressions. The harness hardens Orbis and validates NPC learning. It does not fine-tune Nemotron, self-modify runtime code, or convert generated dialogue into truth.</w:t>
            </w:r>
          </w:p>
        </w:tc>
      </w:tr>
    </w:tbl>
    <w:p>
      <w:pPr>
        <w:spacing w:after="0"/>
        <w:widowControl w:val="1"/>
      </w:pPr>
    </w:p>
    <w:tbl>
      <w:tblPr>
        <w:tblW w:type="auto" w:w="0"/>
        <w:jc w:val="center"/>
        <w:tblLayout w:type="fixed"/>
        <w:tblLook w:firstColumn="1" w:firstRow="1" w:lastColumn="0" w:lastRow="0" w:noHBand="0" w:noVBand="1" w:val="04A0"/>
      </w:tblPr>
      <w:tblGrid>
        <w:gridCol w:w="5026"/>
        <w:gridCol w:w="5026"/>
      </w:tblGrid>
      <w:tr>
        <w:trPr>
          <w:trHeight w:hRule="atLeast" w:val="1181"/>
        </w:trPr>
        <w:tc>
          <w:tcPr>
            <w:tcW w:type="dxa" w:w="5026"/>
            <w:shd w:fill="EAF3F8"/>
            <w:tcMar>
              <w:top w:w="130" w:type="dxa"/>
              <w:start w:w="130" w:type="dxa"/>
              <w:bottom w:w="120" w:type="dxa"/>
              <w:end w:w="130" w:type="dxa"/>
            </w:tcMar>
            <w:tcBorders>
              <w:top w:val="single" w:sz="5" w:color="9DC3E6"/>
              <w:left w:val="single" w:sz="5" w:color="9DC3E6"/>
              <w:bottom w:val="single" w:sz="5" w:color="9DC3E6"/>
              <w:right w:val="single" w:sz="5" w:color="9DC3E6"/>
            </w:tcBorders>
          </w:tcPr>
          <w:p>
            <w:pPr>
              <w:jc w:val="center"/>
            </w:pPr>
            <w:r>
              <w:rPr>
                <w:rFonts w:ascii="Arial" w:hAnsi="Arial"/>
                <w:b/>
                <w:color w:val="17365D"/>
                <w:sz w:val="20"/>
              </w:rPr>
              <w:t>LIVE DISCOVERY</w:t>
            </w:r>
          </w:p>
          <w:p>
            <w:pPr>
              <w:pStyle w:val="Compact"/>
              <w:jc w:val="center"/>
            </w:pPr>
            <w:r>
              <w:rPr>
                <w:rFonts w:ascii="Arial" w:hAnsi="Arial"/>
                <w:sz w:val="17"/>
              </w:rPr>
              <w:t>Run real single-NPC and multi-NPC conversations with actual profiles, cognitive state, and the selected provider.</w:t>
            </w:r>
          </w:p>
        </w:tc>
        <w:tc>
          <w:tcPr>
            <w:tcW w:type="dxa" w:w="5026"/>
            <w:shd w:fill="EDF3F8"/>
            <w:tcMar>
              <w:top w:w="130" w:type="dxa"/>
              <w:start w:w="130" w:type="dxa"/>
              <w:bottom w:w="120" w:type="dxa"/>
              <w:end w:w="130" w:type="dxa"/>
            </w:tcMar>
            <w:tcBorders>
              <w:top w:val="single" w:sz="5" w:color="9DC3E6"/>
              <w:left w:val="single" w:sz="5" w:color="9DC3E6"/>
              <w:bottom w:val="single" w:sz="5" w:color="9DC3E6"/>
              <w:right w:val="single" w:sz="5" w:color="9DC3E6"/>
            </w:tcBorders>
          </w:tcPr>
          <w:p>
            <w:pPr>
              <w:jc w:val="center"/>
            </w:pPr>
            <w:r>
              <w:rPr>
                <w:rFonts w:ascii="Arial" w:hAnsi="Arial"/>
                <w:b/>
                <w:color w:val="17365D"/>
                <w:sz w:val="20"/>
              </w:rPr>
              <w:t>ROOT-CAUSE LOCALIZATION</w:t>
            </w:r>
          </w:p>
          <w:p>
            <w:pPr>
              <w:pStyle w:val="Compact"/>
              <w:jc w:val="center"/>
            </w:pPr>
            <w:r>
              <w:rPr>
                <w:rFonts w:ascii="Arial" w:hAnsi="Arial"/>
                <w:sz w:val="17"/>
              </w:rPr>
              <w:t>Evaluate every pipeline boundary and identify the earliest contract mismatch instead of patching the final sentence.</w:t>
            </w:r>
          </w:p>
        </w:tc>
      </w:tr>
      <w:tr>
        <w:trPr>
          <w:trHeight w:hRule="atLeast" w:val="1181"/>
        </w:trPr>
        <w:tc>
          <w:tcPr>
            <w:tcW w:type="dxa" w:w="5026"/>
            <w:shd w:fill="EAF3F8"/>
            <w:tcMar>
              <w:top w:w="130" w:type="dxa"/>
              <w:start w:w="130" w:type="dxa"/>
              <w:bottom w:w="120" w:type="dxa"/>
              <w:end w:w="130" w:type="dxa"/>
            </w:tcMar>
            <w:tcBorders>
              <w:top w:val="single" w:sz="5" w:color="9DC3E6"/>
              <w:left w:val="single" w:sz="5" w:color="9DC3E6"/>
              <w:bottom w:val="single" w:sz="5" w:color="9DC3E6"/>
              <w:right w:val="single" w:sz="5" w:color="9DC3E6"/>
            </w:tcBorders>
          </w:tcPr>
          <w:p>
            <w:pPr>
              <w:jc w:val="center"/>
            </w:pPr>
            <w:r>
              <w:rPr>
                <w:rFonts w:ascii="Arial" w:hAnsi="Arial"/>
                <w:b/>
                <w:color w:val="17365D"/>
                <w:sz w:val="20"/>
              </w:rPr>
              <w:t>FIX, VERIFY, FREEZE</w:t>
            </w:r>
          </w:p>
          <w:p>
            <w:pPr>
              <w:pStyle w:val="Compact"/>
              <w:jc w:val="center"/>
            </w:pPr>
            <w:r>
              <w:rPr>
                <w:rFonts w:ascii="Arial" w:hAnsi="Arial"/>
                <w:sz w:val="17"/>
              </w:rPr>
              <w:t>Rerun the exact failure and adjacent variants, then promote the verified case into deterministic regression coverage.</w:t>
            </w:r>
          </w:p>
        </w:tc>
        <w:tc>
          <w:tcPr>
            <w:tcW w:type="dxa" w:w="5026"/>
            <w:shd w:fill="EDF3F8"/>
            <w:tcMar>
              <w:top w:w="130" w:type="dxa"/>
              <w:start w:w="130" w:type="dxa"/>
              <w:bottom w:w="120" w:type="dxa"/>
              <w:end w:w="130" w:type="dxa"/>
            </w:tcMar>
            <w:tcBorders>
              <w:top w:val="single" w:sz="5" w:color="9DC3E6"/>
              <w:left w:val="single" w:sz="5" w:color="9DC3E6"/>
              <w:bottom w:val="single" w:sz="5" w:color="9DC3E6"/>
              <w:right w:val="single" w:sz="5" w:color="9DC3E6"/>
            </w:tcBorders>
          </w:tcPr>
          <w:p>
            <w:pPr>
              <w:jc w:val="center"/>
            </w:pPr>
            <w:r>
              <w:rPr>
                <w:rFonts w:ascii="Arial" w:hAnsi="Arial"/>
                <w:b/>
                <w:color w:val="17365D"/>
                <w:sz w:val="20"/>
              </w:rPr>
              <w:t>COGNITIVE GROWTH</w:t>
            </w:r>
          </w:p>
          <w:p>
            <w:pPr>
              <w:pStyle w:val="Compact"/>
              <w:jc w:val="center"/>
            </w:pPr>
            <w:r>
              <w:rPr>
                <w:rFonts w:ascii="Arial" w:hAnsi="Arial"/>
                <w:sz w:val="17"/>
              </w:rPr>
              <w:t>Validate self-model, memory, belief revision, social knowledge, and NPC-to-NPC testimony without fabricating world truth.</w:t>
            </w:r>
          </w:p>
        </w:tc>
      </w:tr>
    </w:tbl>
    <w:p>
      <w:pPr>
        <w:spacing w:before="160"/>
        <w:jc w:val="center"/>
        <w:widowControl w:val="1"/>
      </w:pPr>
      <w:r>
        <w:rPr>
          <w:rFonts w:ascii="Arial" w:hAnsi="Arial"/>
          <w:i/>
          <w:color w:val="4B5563"/>
          <w:sz w:val="17"/>
          <w:lang w:val="en-US"/>
        </w:rPr>
        <w:t>For Codex implementation use. Existing Orbis ownership, hardening, epistemic, Sentinel, and Hytale contracts remain authoritative.</w:t>
      </w:r>
    </w:p>
    <w:p>
      <w:pPr>
        <w:sectPr>
          <w:pgSz w:w="12240" w:h="15840"/>
          <w:pgMar w:top="979" w:right="1094" w:bottom="893" w:left="1094" w:header="360" w:footer="360" w:gutter="0"/>
          <w:cols w:space="720"/>
          <w:titlePg/>
          <w:docGrid w:linePitch="360"/>
        </w:sectPr>
        <w:widowControl w:val="1"/>
      </w:pPr>
    </w:p>
    <w:p>
      <w:pPr>
        <w:pStyle w:val="Heading1"/>
        <w:widowControl w:val="1"/>
      </w:pPr>
      <w:r>
        <w:rPr>
          <w:rFonts w:ascii="Arial" w:hAnsi="Arial"/>
          <w:b/>
          <w:color w:val="17365D"/>
          <w:lang w:val="en-US"/>
        </w:rPr>
        <w:t>Contents</w:t>
      </w:r>
    </w:p>
    <w:p>
      <w:pPr>
        <w:pStyle w:val="Compact"/>
        <w:ind w:left="115"/>
        <w:widowControl w:val="1"/>
      </w:pPr>
      <w:hyperlink w:anchor="sec_1" w:history="1">
        <w:r>
          <w:rPr>
            <w:color w:val="2F5597"/>
            <w:u w:val="single"/>
          </w:rPr>
          <w:t>1. Implementation Directive</w:t>
        </w:r>
      </w:hyperlink>
    </w:p>
    <w:p>
      <w:pPr>
        <w:pStyle w:val="Compact"/>
        <w:ind w:left="115"/>
        <w:widowControl w:val="1"/>
      </w:pPr>
      <w:hyperlink w:anchor="sec_2" w:history="1">
        <w:r>
          <w:rPr>
            <w:color w:val="2F5597"/>
            <w:u w:val="single"/>
          </w:rPr>
          <w:t>2. Executive Decision and Current Trace Evidence</w:t>
        </w:r>
      </w:hyperlink>
    </w:p>
    <w:p>
      <w:pPr>
        <w:pStyle w:val="Compact"/>
        <w:ind w:left="115"/>
        <w:widowControl w:val="1"/>
      </w:pPr>
      <w:hyperlink w:anchor="sec_3" w:history="1">
        <w:r>
          <w:rPr>
            <w:color w:val="2F5597"/>
            <w:u w:val="single"/>
          </w:rPr>
          <w:t>3. Meaning of Training, Hardening, and NPC Learning</w:t>
        </w:r>
      </w:hyperlink>
    </w:p>
    <w:p>
      <w:pPr>
        <w:pStyle w:val="Compact"/>
        <w:ind w:left="115"/>
        <w:widowControl w:val="1"/>
      </w:pPr>
      <w:hyperlink w:anchor="sec_4" w:history="1">
        <w:r>
          <w:rPr>
            <w:color w:val="2F5597"/>
            <w:u w:val="single"/>
          </w:rPr>
          <w:t>4. Scope, Goals, and Non-Goals</w:t>
        </w:r>
      </w:hyperlink>
    </w:p>
    <w:p>
      <w:pPr>
        <w:pStyle w:val="Compact"/>
        <w:ind w:left="115"/>
        <w:widowControl w:val="1"/>
      </w:pPr>
      <w:hyperlink w:anchor="sec_5" w:history="1">
        <w:r>
          <w:rPr>
            <w:color w:val="2F5597"/>
            <w:u w:val="single"/>
          </w:rPr>
          <w:t>5. Existing Orbis Ownership and Integration Boundary</w:t>
        </w:r>
      </w:hyperlink>
    </w:p>
    <w:p>
      <w:pPr>
        <w:pStyle w:val="Compact"/>
        <w:ind w:left="115"/>
        <w:widowControl w:val="1"/>
      </w:pPr>
      <w:hyperlink w:anchor="sec_6" w:history="1">
        <w:r>
          <w:rPr>
            <w:color w:val="2F5597"/>
            <w:u w:val="single"/>
          </w:rPr>
          <w:t>6. High-Level Dual-Stage Architecture</w:t>
        </w:r>
      </w:hyperlink>
    </w:p>
    <w:p>
      <w:pPr>
        <w:pStyle w:val="Compact"/>
        <w:ind w:left="115"/>
        <w:widowControl w:val="1"/>
      </w:pPr>
      <w:hyperlink w:anchor="sec_7" w:history="1">
        <w:r>
          <w:rPr>
            <w:color w:val="2F5597"/>
            <w:u w:val="single"/>
          </w:rPr>
          <w:t>7. Operating Modes and Trust Levels</w:t>
        </w:r>
      </w:hyperlink>
    </w:p>
    <w:p>
      <w:pPr>
        <w:pStyle w:val="Compact"/>
        <w:ind w:left="115"/>
        <w:widowControl w:val="1"/>
      </w:pPr>
      <w:hyperlink w:anchor="sec_8" w:history="1">
        <w:r>
          <w:rPr>
            <w:color w:val="2F5597"/>
            <w:u w:val="single"/>
          </w:rPr>
          <w:t>8. Evaluation Host and Production-Parity Composition</w:t>
        </w:r>
      </w:hyperlink>
    </w:p>
    <w:p>
      <w:pPr>
        <w:pStyle w:val="Compact"/>
        <w:ind w:left="115"/>
        <w:widowControl w:val="1"/>
      </w:pPr>
      <w:hyperlink w:anchor="sec_9" w:history="1">
        <w:r>
          <w:rPr>
            <w:color w:val="2F5597"/>
            <w:u w:val="single"/>
          </w:rPr>
          <w:t>9. Scenario, Campaign, and Curriculum Domain Model</w:t>
        </w:r>
      </w:hyperlink>
    </w:p>
    <w:p>
      <w:pPr>
        <w:pStyle w:val="Compact"/>
        <w:ind w:left="115"/>
        <w:widowControl w:val="1"/>
      </w:pPr>
      <w:hyperlink w:anchor="sec_10" w:history="1">
        <w:r>
          <w:rPr>
            <w:color w:val="2F5597"/>
            <w:u w:val="single"/>
          </w:rPr>
          <w:t>10. Controlled World and Cognitive Sandbox</w:t>
        </w:r>
      </w:hyperlink>
    </w:p>
    <w:p>
      <w:pPr>
        <w:pStyle w:val="Compact"/>
        <w:ind w:left="115"/>
        <w:widowControl w:val="1"/>
      </w:pPr>
      <w:hyperlink w:anchor="sec_11" w:history="1">
        <w:r>
          <w:rPr>
            <w:color w:val="2F5597"/>
            <w:u w:val="single"/>
          </w:rPr>
          <w:t>11. Conversation Driver and Ingress Adapters</w:t>
        </w:r>
      </w:hyperlink>
    </w:p>
    <w:p>
      <w:pPr>
        <w:pStyle w:val="Compact"/>
        <w:ind w:left="115"/>
        <w:widowControl w:val="1"/>
      </w:pPr>
      <w:hyperlink w:anchor="sec_12" w:history="1">
        <w:r>
          <w:rPr>
            <w:color w:val="2F5597"/>
            <w:u w:val="single"/>
          </w:rPr>
          <w:t>12. Live Provider Execution and Reproducibility</w:t>
        </w:r>
      </w:hyperlink>
    </w:p>
    <w:p>
      <w:pPr>
        <w:pStyle w:val="Compact"/>
        <w:ind w:left="115"/>
        <w:widowControl w:val="1"/>
      </w:pPr>
      <w:hyperlink w:anchor="sec_13" w:history="1">
        <w:r>
          <w:rPr>
            <w:color w:val="2F5597"/>
            <w:u w:val="single"/>
          </w:rPr>
          <w:t>13. Pipeline Observation Contract</w:t>
        </w:r>
      </w:hyperlink>
    </w:p>
    <w:p>
      <w:pPr>
        <w:pStyle w:val="Compact"/>
        <w:ind w:left="115"/>
        <w:widowControl w:val="1"/>
      </w:pPr>
      <w:hyperlink w:anchor="sec_14" w:history="1">
        <w:r>
          <w:rPr>
            <w:color w:val="2F5597"/>
            <w:u w:val="single"/>
          </w:rPr>
          <w:t>14. Behavioral Oracle and Expected Response Contract</w:t>
        </w:r>
      </w:hyperlink>
    </w:p>
    <w:p>
      <w:pPr>
        <w:pStyle w:val="Compact"/>
        <w:ind w:left="115"/>
        <w:widowControl w:val="1"/>
      </w:pPr>
      <w:hyperlink w:anchor="sec_15" w:history="1">
        <w:r>
          <w:rPr>
            <w:color w:val="2F5597"/>
            <w:u w:val="single"/>
          </w:rPr>
          <w:t>15. Evaluation Layers and Metrics</w:t>
        </w:r>
      </w:hyperlink>
    </w:p>
    <w:p>
      <w:pPr>
        <w:pStyle w:val="Compact"/>
        <w:ind w:left="115"/>
        <w:widowControl w:val="1"/>
      </w:pPr>
      <w:hyperlink w:anchor="sec_16" w:history="1">
        <w:r>
          <w:rPr>
            <w:color w:val="2F5597"/>
            <w:u w:val="single"/>
          </w:rPr>
          <w:t>16. Earliest-Boundary Root-Cause Localization</w:t>
        </w:r>
      </w:hyperlink>
    </w:p>
    <w:p>
      <w:pPr>
        <w:pStyle w:val="Compact"/>
        <w:ind w:left="115"/>
        <w:widowControl w:val="1"/>
      </w:pPr>
      <w:hyperlink w:anchor="sec_17" w:history="1">
        <w:r>
          <w:rPr>
            <w:color w:val="2F5597"/>
            <w:u w:val="single"/>
          </w:rPr>
          <w:t>17. Codex Engineering Session Protocol</w:t>
        </w:r>
      </w:hyperlink>
    </w:p>
    <w:p>
      <w:pPr>
        <w:pStyle w:val="Compact"/>
        <w:ind w:left="115"/>
        <w:widowControl w:val="1"/>
      </w:pPr>
      <w:hyperlink w:anchor="sec_18" w:history="1">
        <w:r>
          <w:rPr>
            <w:color w:val="2F5597"/>
            <w:u w:val="single"/>
          </w:rPr>
          <w:t>18. Fix Verification and Adjacent Variant Expansion</w:t>
        </w:r>
      </w:hyperlink>
    </w:p>
    <w:p>
      <w:pPr>
        <w:pStyle w:val="Compact"/>
        <w:ind w:left="115"/>
        <w:widowControl w:val="1"/>
      </w:pPr>
      <w:hyperlink w:anchor="sec_19" w:history="1">
        <w:r>
          <w:rPr>
            <w:color w:val="2F5597"/>
            <w:u w:val="single"/>
          </w:rPr>
          <w:t>19. Deterministic Freeze and Fixture Promotion</w:t>
        </w:r>
      </w:hyperlink>
    </w:p>
    <w:p>
      <w:pPr>
        <w:pStyle w:val="Compact"/>
        <w:ind w:left="115"/>
        <w:widowControl w:val="1"/>
      </w:pPr>
      <w:hyperlink w:anchor="sec_20" w:history="1">
        <w:r>
          <w:rPr>
            <w:color w:val="2F5597"/>
            <w:u w:val="single"/>
          </w:rPr>
          <w:t>20. ConversationMatrix and Sentinel Integration</w:t>
        </w:r>
      </w:hyperlink>
    </w:p>
    <w:p>
      <w:pPr>
        <w:pStyle w:val="Compact"/>
        <w:ind w:left="115"/>
        <w:widowControl w:val="1"/>
      </w:pPr>
      <w:hyperlink w:anchor="sec_21" w:history="1">
        <w:r>
          <w:rPr>
            <w:color w:val="2F5597"/>
            <w:u w:val="single"/>
          </w:rPr>
          <w:t>21. Autonomous Campaign Planner and Adversarial Probing</w:t>
        </w:r>
      </w:hyperlink>
    </w:p>
    <w:p>
      <w:pPr>
        <w:pStyle w:val="Compact"/>
        <w:ind w:left="115"/>
        <w:widowControl w:val="1"/>
      </w:pPr>
      <w:hyperlink w:anchor="sec_22" w:history="1">
        <w:r>
          <w:rPr>
            <w:color w:val="2F5597"/>
            <w:u w:val="single"/>
          </w:rPr>
          <w:t>22. Hardening History, Coverage, and Anti-Overfitting</w:t>
        </w:r>
      </w:hyperlink>
    </w:p>
    <w:p>
      <w:pPr>
        <w:pStyle w:val="Compact"/>
        <w:ind w:left="115"/>
        <w:widowControl w:val="1"/>
      </w:pPr>
      <w:hyperlink w:anchor="sec_23" w:history="1">
        <w:r>
          <w:rPr>
            <w:color w:val="2F5597"/>
            <w:u w:val="single"/>
          </w:rPr>
          <w:t>23. Validated NPC Cognitive Learning</w:t>
        </w:r>
      </w:hyperlink>
    </w:p>
    <w:p>
      <w:pPr>
        <w:pStyle w:val="Compact"/>
        <w:ind w:left="115"/>
        <w:widowControl w:val="1"/>
      </w:pPr>
      <w:hyperlink w:anchor="sec_24" w:history="1">
        <w:r>
          <w:rPr>
            <w:color w:val="2F5597"/>
            <w:u w:val="single"/>
          </w:rPr>
          <w:t>24. Self-Model, Metacognition, and Cognitive Campaigns</w:t>
        </w:r>
      </w:hyperlink>
    </w:p>
    <w:p>
      <w:pPr>
        <w:pStyle w:val="Compact"/>
        <w:ind w:left="115"/>
        <w:widowControl w:val="1"/>
      </w:pPr>
      <w:hyperlink w:anchor="sec_25" w:history="1">
        <w:r>
          <w:rPr>
            <w:color w:val="2F5597"/>
            <w:u w:val="single"/>
          </w:rPr>
          <w:t>25. NPC-to-NPC Conversation Runtime Model</w:t>
        </w:r>
      </w:hyperlink>
    </w:p>
    <w:p>
      <w:pPr>
        <w:pStyle w:val="Compact"/>
        <w:ind w:left="115"/>
        <w:widowControl w:val="1"/>
      </w:pPr>
      <w:hyperlink w:anchor="sec_26" w:history="1">
        <w:r>
          <w:rPr>
            <w:color w:val="2F5597"/>
            <w:u w:val="single"/>
          </w:rPr>
          <w:t>26. Multi-Agent Evaluation Harness</w:t>
        </w:r>
      </w:hyperlink>
    </w:p>
    <w:p>
      <w:pPr>
        <w:pStyle w:val="Compact"/>
        <w:ind w:left="115"/>
        <w:widowControl w:val="1"/>
      </w:pPr>
      <w:hyperlink w:anchor="sec_27" w:history="1">
        <w:r>
          <w:rPr>
            <w:color w:val="2F5597"/>
            <w:u w:val="single"/>
          </w:rPr>
          <w:t>27. Resource Scheduling, Performance, and Scale</w:t>
        </w:r>
      </w:hyperlink>
    </w:p>
    <w:p>
      <w:pPr>
        <w:pStyle w:val="Compact"/>
        <w:ind w:left="115"/>
        <w:widowControl w:val="1"/>
      </w:pPr>
      <w:hyperlink w:anchor="sec_28" w:history="1">
        <w:r>
          <w:rPr>
            <w:color w:val="2F5597"/>
            <w:u w:val="single"/>
          </w:rPr>
          <w:t>28. Failure Handling, Security, and Privacy</w:t>
        </w:r>
      </w:hyperlink>
    </w:p>
    <w:p>
      <w:pPr>
        <w:pStyle w:val="Compact"/>
        <w:ind w:left="115"/>
        <w:widowControl w:val="1"/>
      </w:pPr>
      <w:hyperlink w:anchor="sec_29" w:history="1">
        <w:r>
          <w:rPr>
            <w:color w:val="2F5597"/>
            <w:u w:val="single"/>
          </w:rPr>
          <w:t>29. Tooling, Reports, Commands, and Operator Surfaces</w:t>
        </w:r>
      </w:hyperlink>
    </w:p>
    <w:p>
      <w:pPr>
        <w:pStyle w:val="Compact"/>
        <w:ind w:left="115"/>
        <w:widowControl w:val="1"/>
      </w:pPr>
      <w:hyperlink w:anchor="sec_30" w:history="1">
        <w:r>
          <w:rPr>
            <w:color w:val="2F5597"/>
            <w:u w:val="single"/>
          </w:rPr>
          <w:t>30. Bounded Implementation Program</w:t>
        </w:r>
      </w:hyperlink>
    </w:p>
    <w:p>
      <w:pPr>
        <w:pStyle w:val="Compact"/>
        <w:ind w:left="115"/>
        <w:widowControl w:val="1"/>
      </w:pPr>
      <w:hyperlink w:anchor="sec_31" w:history="1">
        <w:r>
          <w:rPr>
            <w:color w:val="2F5597"/>
            <w:u w:val="single"/>
          </w:rPr>
          <w:t>31. Evaluation Matrix and Critical Campaigns</w:t>
        </w:r>
      </w:hyperlink>
    </w:p>
    <w:p>
      <w:pPr>
        <w:pStyle w:val="Compact"/>
        <w:ind w:left="115"/>
        <w:widowControl w:val="1"/>
      </w:pPr>
      <w:hyperlink w:anchor="sec_32" w:history="1">
        <w:r>
          <w:rPr>
            <w:color w:val="2F5597"/>
            <w:u w:val="single"/>
          </w:rPr>
          <w:t>32. Connected Hytale Acceptance and Definition of Done</w:t>
        </w:r>
      </w:hyperlink>
    </w:p>
    <w:p>
      <w:pPr>
        <w:pStyle w:val="Compact"/>
        <w:ind w:left="115"/>
        <w:widowControl w:val="1"/>
      </w:pPr>
      <w:r>
        <w:rPr>
          <w:rFonts w:ascii="Arial" w:hAnsi="Arial"/>
          <w:color w:val="2F5597"/>
          <w:sz w:val="17"/>
          <w:lang w:val="en-US"/>
        </w:rPr>
        <w:t>Appendix A. Proposed Component Map</w:t>
      </w:r>
    </w:p>
    <w:p>
      <w:pPr>
        <w:pStyle w:val="Compact"/>
        <w:ind w:left="115"/>
        <w:widowControl w:val="1"/>
      </w:pPr>
      <w:r>
        <w:rPr>
          <w:rFonts w:ascii="Arial" w:hAnsi="Arial"/>
          <w:color w:val="2F5597"/>
          <w:sz w:val="17"/>
          <w:lang w:val="en-US"/>
        </w:rPr>
        <w:t>Appendix B. Normative Data Contracts</w:t>
      </w:r>
    </w:p>
    <w:p>
      <w:pPr>
        <w:pStyle w:val="Compact"/>
        <w:ind w:left="115"/>
        <w:widowControl w:val="1"/>
      </w:pPr>
      <w:r>
        <w:rPr>
          <w:rFonts w:ascii="Arial" w:hAnsi="Arial"/>
          <w:color w:val="2F5597"/>
          <w:sz w:val="17"/>
          <w:lang w:val="en-US"/>
        </w:rPr>
        <w:t>Appendix C. Initial Campaign Catalog</w:t>
      </w:r>
    </w:p>
    <w:p>
      <w:pPr>
        <w:pStyle w:val="Compact"/>
        <w:ind w:left="115"/>
        <w:widowControl w:val="1"/>
      </w:pPr>
      <w:r>
        <w:rPr>
          <w:rFonts w:ascii="Arial" w:hAnsi="Arial"/>
          <w:color w:val="2F5597"/>
          <w:sz w:val="17"/>
          <w:lang w:val="en-US"/>
        </w:rPr>
        <w:t>Appendix D. Lycander Trace Case Study</w:t>
      </w:r>
    </w:p>
    <w:p>
      <w:pPr>
        <w:pStyle w:val="Compact"/>
        <w:ind w:left="115"/>
        <w:widowControl w:val="1"/>
      </w:pPr>
      <w:r>
        <w:rPr>
          <w:rFonts w:ascii="Arial" w:hAnsi="Arial"/>
          <w:color w:val="2F5597"/>
          <w:sz w:val="17"/>
          <w:lang w:val="en-US"/>
        </w:rPr>
        <w:t>Appendix E. Evaluation Commands and Artifact Layout</w:t>
      </w:r>
    </w:p>
    <w:p>
      <w:pPr>
        <w:pStyle w:val="Compact"/>
        <w:ind w:left="115"/>
        <w:widowControl w:val="1"/>
      </w:pPr>
      <w:r>
        <w:rPr>
          <w:rFonts w:ascii="Arial" w:hAnsi="Arial"/>
          <w:color w:val="2F5597"/>
          <w:sz w:val="17"/>
          <w:lang w:val="en-US"/>
        </w:rPr>
        <w:t>Appendix F. Project Sources and Design Basis</w:t>
      </w:r>
    </w:p>
    <w:p>
      <w:pPr>
        <w:widowControl w:val="1"/>
      </w:pPr>
      <w:r>
        <w:rPr>
          <w:lang w:val="en-US"/>
        </w:rPr>
        <w:br w:type="page"/>
      </w:r>
    </w:p>
    <w:p>
      <w:pPr>
        <w:pStyle w:val="Heading1"/>
        <w:widowControl w:val="1"/>
      </w:pPr>
      <w:bookmarkStart w:id="1" w:name="sec_1"/>
      <w:r>
        <w:rPr>
          <w:rFonts w:ascii="Arial" w:hAnsi="Arial"/>
          <w:b/>
          <w:color w:val="17365D"/>
          <w:lang w:val="en-US"/>
        </w:rPr>
        <w:t>1. Implementation Directive</w:t>
      </w:r>
      <w:bookmarkEnd w:id="1"/>
    </w:p>
    <w:p>
      <w:pPr>
        <w:widowControl w:val="1"/>
      </w:pPr>
      <w:r>
        <w:rPr>
          <w:rFonts w:ascii="Arial" w:hAnsi="Arial"/>
          <w:i w:val="0"/>
          <w:lang w:val="en-US"/>
        </w:rPr>
        <w:t>This design adds a development and validation architecture around the existing Orbis runtime. It is not a second NPC brain, not a replacement conversational runtime, not a model-training system, and not permission for Orbis to edit its own source.</w:t>
      </w:r>
    </w:p>
    <w:p>
      <w:pPr>
        <w:pStyle w:val="Heading2"/>
        <w:widowControl w:val="1"/>
      </w:pPr>
      <w:r>
        <w:rPr>
          <w:rFonts w:ascii="Arial" w:hAnsi="Arial"/>
          <w:b/>
          <w:color w:val="2F5597"/>
          <w:lang w:val="en-US"/>
        </w:rPr>
        <w:t>1.1 Required reading</w:t>
      </w:r>
    </w:p>
    <w:p>
      <w:pPr>
        <w:pStyle w:val="ListBullet"/>
        <w:spacing w:after="50" w:line="240" w:lineRule="auto"/>
        <w:widowControl w:val="1"/>
      </w:pPr>
      <w:r>
        <w:rPr>
          <w:rFonts w:ascii="Arial" w:hAnsi="Arial"/>
          <w:lang w:val="en-US"/>
        </w:rPr>
        <w:t>Orbis Technical Design and current ownership reports.</w:t>
      </w:r>
    </w:p>
    <w:p>
      <w:pPr>
        <w:pStyle w:val="ListBullet"/>
        <w:spacing w:after="50" w:line="240" w:lineRule="auto"/>
        <w:widowControl w:val="1"/>
      </w:pPr>
      <w:r>
        <w:rPr>
          <w:rFonts w:ascii="Arial" w:hAnsi="Arial"/>
          <w:lang w:val="en-US"/>
        </w:rPr>
        <w:t>Orbis Conversational Pipeline Hardening Matrix.</w:t>
      </w:r>
    </w:p>
    <w:p>
      <w:pPr>
        <w:pStyle w:val="ListBullet"/>
        <w:spacing w:after="50" w:line="240" w:lineRule="auto"/>
        <w:widowControl w:val="1"/>
      </w:pPr>
      <w:r>
        <w:rPr>
          <w:rFonts w:ascii="Arial" w:hAnsi="Arial"/>
          <w:lang w:val="en-US"/>
        </w:rPr>
        <w:t>Orbis Epistemic Cognition Technical Design.</w:t>
      </w:r>
    </w:p>
    <w:p>
      <w:pPr>
        <w:pStyle w:val="ListBullet"/>
        <w:spacing w:after="50" w:line="240" w:lineRule="auto"/>
        <w:widowControl w:val="1"/>
      </w:pPr>
      <w:r>
        <w:rPr>
          <w:rFonts w:ascii="Arial" w:hAnsi="Arial"/>
          <w:lang w:val="en-US"/>
        </w:rPr>
        <w:t>Orbis Runtime Degradation Sentinel and Self-Healing Technical Design.</w:t>
      </w:r>
    </w:p>
    <w:p>
      <w:pPr>
        <w:pStyle w:val="ListBullet"/>
        <w:spacing w:after="50" w:line="240" w:lineRule="auto"/>
        <w:widowControl w:val="1"/>
      </w:pPr>
      <w:r>
        <w:rPr>
          <w:rFonts w:ascii="Arial" w:hAnsi="Arial"/>
          <w:lang w:val="en-US"/>
        </w:rPr>
        <w:t>Current implementation reports and active revisions.</w:t>
      </w:r>
    </w:p>
    <w:p>
      <w:pPr>
        <w:pStyle w:val="ListBullet"/>
        <w:spacing w:after="50" w:line="240" w:lineRule="auto"/>
        <w:widowControl w:val="1"/>
      </w:pPr>
      <w:r>
        <w:rPr>
          <w:rFonts w:ascii="Arial" w:hAnsi="Arial"/>
          <w:lang w:val="en-US"/>
        </w:rPr>
        <w:t>Recent Mara and Lycander traces, including Lycander_2026-08-31_15-32-18.jsonl.</w:t>
      </w:r>
    </w:p>
    <w:p>
      <w:pPr>
        <w:pStyle w:val="ListBullet"/>
        <w:spacing w:after="50" w:line="240" w:lineRule="auto"/>
        <w:widowControl w:val="1"/>
      </w:pPr>
      <w:r>
        <w:rPr>
          <w:rFonts w:ascii="Arial" w:hAnsi="Arial"/>
          <w:lang w:val="en-US"/>
        </w:rPr>
        <w:t>Existing ConversationMatrixHarness, provider fixtures, trace pipeline, Cognition Inspector, profile/memory/belief stores, and action framework.</w:t>
      </w:r>
    </w:p>
    <w:p>
      <w:pPr>
        <w:pStyle w:val="Heading2"/>
        <w:widowControl w:val="1"/>
      </w:pPr>
      <w:r>
        <w:rPr>
          <w:rFonts w:ascii="Arial" w:hAnsi="Arial"/>
          <w:b/>
          <w:color w:val="2F5597"/>
          <w:lang w:val="en-US"/>
        </w:rPr>
        <w:t>1.2 Ownership constraints</w:t>
      </w:r>
    </w:p>
    <w:p>
      <w:pPr>
        <w:pStyle w:val="ListBullet"/>
        <w:spacing w:after="50" w:line="240" w:lineRule="auto"/>
        <w:widowControl w:val="1"/>
      </w:pPr>
      <w:r>
        <w:rPr>
          <w:rFonts w:ascii="Arial" w:hAnsi="Arial"/>
          <w:lang w:val="en-US"/>
        </w:rPr>
        <w:t>OrbisTurnCoordinator remains authoritative for turn, branch, epoch, floor, response ownership, cancellation, and terminal state.</w:t>
      </w:r>
    </w:p>
    <w:p>
      <w:pPr>
        <w:pStyle w:val="ListBullet"/>
        <w:spacing w:after="50" w:line="240" w:lineRule="auto"/>
        <w:widowControl w:val="1"/>
      </w:pPr>
      <w:r>
        <w:rPr>
          <w:rFonts w:ascii="Arial" w:hAnsi="Arial"/>
          <w:lang w:val="en-US"/>
        </w:rPr>
        <w:t>TurnPlanCompiler, ContractBudgetPlanner, ContextProfileBuilder, and EpistemicContract remain authoritative for route, evidence, prompt, output, and recovery contracts.</w:t>
      </w:r>
    </w:p>
    <w:p>
      <w:pPr>
        <w:pStyle w:val="ListBullet"/>
        <w:spacing w:after="50" w:line="240" w:lineRule="auto"/>
        <w:widowControl w:val="1"/>
      </w:pPr>
      <w:r>
        <w:rPr>
          <w:rFonts w:ascii="Arial" w:hAnsi="Arial"/>
          <w:lang w:val="en-US"/>
        </w:rPr>
        <w:t>Nemotron remains a reasoning and surface-realization provider. It does not own world truth, persistent memory, relationships, actions, or evaluation expectations.</w:t>
      </w:r>
    </w:p>
    <w:p>
      <w:pPr>
        <w:pStyle w:val="ListBullet"/>
        <w:spacing w:after="50" w:line="240" w:lineRule="auto"/>
        <w:widowControl w:val="1"/>
      </w:pPr>
      <w:r>
        <w:rPr>
          <w:rFonts w:ascii="Arial" w:hAnsi="Arial"/>
          <w:lang w:val="en-US"/>
        </w:rPr>
        <w:t>DialogueClaimValidator / EpistemicClaimFirewall remains the objective-claim authority before CanonicalSpeechLedger commitment.</w:t>
      </w:r>
    </w:p>
    <w:p>
      <w:pPr>
        <w:pStyle w:val="ListBullet"/>
        <w:spacing w:after="50" w:line="240" w:lineRule="auto"/>
        <w:widowControl w:val="1"/>
      </w:pPr>
      <w:r>
        <w:rPr>
          <w:rFonts w:ascii="Arial" w:hAnsi="Arial"/>
          <w:lang w:val="en-US"/>
        </w:rPr>
        <w:t>Hytale and AgentOperation remain authoritative for physical action and result truth.</w:t>
      </w:r>
    </w:p>
    <w:p>
      <w:pPr>
        <w:pStyle w:val="ListBullet"/>
        <w:spacing w:after="50" w:line="240" w:lineRule="auto"/>
        <w:widowControl w:val="1"/>
      </w:pPr>
      <w:r>
        <w:rPr>
          <w:rFonts w:ascii="Arial" w:hAnsi="Arial"/>
          <w:lang w:val="en-US"/>
        </w:rPr>
        <w:t>The Sentinel remains the runtime invariant, containment, incident, and regression-candidate control plane.</w:t>
      </w:r>
    </w:p>
    <w:p>
      <w:pPr>
        <w:pStyle w:val="ListBullet"/>
        <w:spacing w:after="50" w:line="240" w:lineRule="auto"/>
        <w:widowControl w:val="1"/>
      </w:pPr>
      <w:r>
        <w:rPr>
          <w:rFonts w:ascii="Arial" w:hAnsi="Arial"/>
          <w:lang w:val="en-US"/>
        </w:rPr>
        <w:t>The harness may observe, drive, reset sandbox state, and produce reports. It may not directly mutate production world state or bypass current owners.</w:t>
      </w:r>
    </w:p>
    <w:p>
      <w:pPr>
        <w:pStyle w:val="Heading2"/>
        <w:widowControl w:val="1"/>
      </w:pPr>
      <w:r>
        <w:rPr>
          <w:rFonts w:ascii="Arial" w:hAnsi="Arial"/>
          <w:b/>
          <w:color w:val="2F5597"/>
          <w:lang w:val="en-US"/>
        </w:rPr>
        <w:t>1.3 Implementation discipline</w:t>
      </w:r>
    </w:p>
    <w:p>
      <w:pPr>
        <w:pStyle w:val="ListBullet"/>
        <w:spacing w:after="50" w:line="240" w:lineRule="auto"/>
        <w:widowControl w:val="1"/>
      </w:pPr>
      <w:r>
        <w:rPr>
          <w:rFonts w:ascii="Arial" w:hAnsi="Arial"/>
          <w:lang w:val="en-US"/>
        </w:rPr>
        <w:t>Build the harness in bounded compiling checkpoints. A written time budget is a scope target, not an external kill switch; stop at the next safe checkpoint when a task materially exceeds its intended scope.</w:t>
      </w:r>
    </w:p>
    <w:p>
      <w:pPr>
        <w:pStyle w:val="ListBullet"/>
        <w:spacing w:after="50" w:line="240" w:lineRule="auto"/>
        <w:widowControl w:val="1"/>
      </w:pPr>
      <w:r>
        <w:rPr>
          <w:rFonts w:ascii="Arial" w:hAnsi="Arial"/>
          <w:lang w:val="en-US"/>
        </w:rPr>
        <w:t>Use the same production service graph and code paths wherever practical. Replace only boundary adapters such as ingress, world snapshots, output sinks, and persistence targets.</w:t>
      </w:r>
    </w:p>
    <w:p>
      <w:pPr>
        <w:pStyle w:val="ListBullet"/>
        <w:spacing w:after="50" w:line="240" w:lineRule="auto"/>
        <w:widowControl w:val="1"/>
      </w:pPr>
      <w:r>
        <w:rPr>
          <w:rFonts w:ascii="Arial" w:hAnsi="Arial"/>
          <w:lang w:val="en-US"/>
        </w:rPr>
        <w:t>Do not create a test-only cognition implementation that can pass while production Orbis remains broken.</w:t>
      </w:r>
    </w:p>
    <w:p>
      <w:pPr>
        <w:pStyle w:val="ListBullet"/>
        <w:spacing w:after="50" w:line="240" w:lineRule="auto"/>
        <w:widowControl w:val="1"/>
      </w:pPr>
      <w:r>
        <w:rPr>
          <w:rFonts w:ascii="Arial" w:hAnsi="Arial"/>
          <w:lang w:val="en-US"/>
        </w:rPr>
        <w:t>Every observed failure becomes a violated contract, a root-cause diagnosis, or an explicit non-deterministic model-quality finding. Do not add sentence-specific production patches.</w:t>
      </w:r>
    </w:p>
    <w:p>
      <w:pPr>
        <w:pStyle w:val="ListBullet"/>
        <w:spacing w:after="50" w:line="240" w:lineRule="auto"/>
        <w:widowControl w:val="1"/>
      </w:pPr>
      <w:r>
        <w:rPr>
          <w:rFonts w:ascii="Arial" w:hAnsi="Arial"/>
          <w:lang w:val="en-US"/>
        </w:rPr>
        <w:t>Live provider runs discover and verify behavior. Deterministic fixtures protect it thereafter.</w:t>
      </w:r>
    </w:p>
    <w:p>
      <w:pPr>
        <w:pStyle w:val="ListBullet"/>
        <w:spacing w:after="50" w:line="240" w:lineRule="auto"/>
        <w:widowControl w:val="1"/>
      </w:pPr>
      <w:r>
        <w:rPr>
          <w:rFonts w:ascii="Arial" w:hAnsi="Arial"/>
          <w:lang w:val="en-US"/>
        </w:rPr>
        <w:t>Codex may modify source during a repository engineering session. The runtime and harness may never modify Java source, JARs, scripts, binaries, prompts, or model weights automatically.</w:t>
      </w:r>
    </w:p>
    <w:tbl>
      <w:tblPr>
        <w:tblW w:type="auto" w:w="0"/>
        <w:jc w:val="center"/>
        <w:tblLayout w:type="fixed"/>
        <w:tblLook w:firstColumn="1" w:firstRow="1" w:lastColumn="0" w:lastRow="0" w:noHBand="0" w:noVBand="1" w:val="04A0"/>
      </w:tblPr>
      <w:tblGrid>
        <w:gridCol w:w="9720"/>
      </w:tblGrid>
      <w:tr>
        <w:tc>
          <w:tcPr>
            <w:tcW w:type="dxa" w:w="10052"/>
            <w:shd w:fill="E2F0D9"/>
            <w:tcMar>
              <w:top w:w="110" w:type="dxa"/>
              <w:start w:w="140" w:type="dxa"/>
              <w:bottom w:w="100" w:type="dxa"/>
              <w:end w:w="140" w:type="dxa"/>
            </w:tcMar>
            <w:tcBorders>
              <w:top w:val="single" w:sz="4" w:color="548235"/>
              <w:left w:val="single" w:sz="16" w:color="548235"/>
              <w:bottom w:val="single" w:sz="4" w:color="548235"/>
              <w:right w:val="single" w:sz="4" w:color="548235"/>
            </w:tcBorders>
          </w:tcPr>
          <w:p>
            <w:pPr>
              <w:spacing w:after="40"/>
            </w:pPr>
            <w:r>
              <w:rPr>
                <w:rFonts w:ascii="Arial" w:hAnsi="Arial"/>
                <w:b/>
                <w:color w:val="548235"/>
                <w:sz w:val="18"/>
              </w:rPr>
              <w:t>PRIMARY SUCCESS CRITERION</w:t>
            </w:r>
          </w:p>
          <w:p>
            <w:pPr>
              <w:pStyle w:val="Compact"/>
              <w:spacing w:after="0"/>
            </w:pPr>
            <w:r>
              <w:rPr>
                <w:rFonts w:ascii="Arial" w:hAnsi="Arial"/>
                <w:sz w:val="17"/>
              </w:rPr>
              <w:t>Codex can run an unattended conversation campaign, identify the earliest broken Orbis boundary, repair the general mechanism, prove the fix against the exact failure and neighboring variants, and promote a deterministic regression without requiring Graham to enter Hytale for each iteration.</w:t>
            </w:r>
          </w:p>
        </w:tc>
      </w:tr>
    </w:tbl>
    <w:p>
      <w:pPr>
        <w:spacing w:after="0"/>
        <w:widowControl w:val="1"/>
      </w:pPr>
    </w:p>
    <w:p>
      <w:pPr>
        <w:pStyle w:val="Heading1"/>
        <w:widowControl w:val="1"/>
      </w:pPr>
      <w:bookmarkStart w:id="2" w:name="sec_2"/>
      <w:r>
        <w:rPr>
          <w:rFonts w:ascii="Arial" w:hAnsi="Arial"/>
          <w:b/>
          <w:color w:val="17365D"/>
          <w:lang w:val="en-US"/>
        </w:rPr>
        <w:t>2. Executive Decision and Current Trace Evidence</w:t>
      </w:r>
      <w:bookmarkEnd w:id="2"/>
    </w:p>
    <w:p>
      <w:pPr>
        <w:widowControl w:val="1"/>
      </w:pPr>
      <w:r>
        <w:rPr>
          <w:rFonts w:ascii="Arial" w:hAnsi="Arial"/>
          <w:i w:val="0"/>
          <w:lang w:val="en-US"/>
        </w:rPr>
        <w:t>Decision: build a dual-stage evaluation architecture. Dynamic discovery uses the real Orbis/Nemotron path to expose live behavioral failures. Deterministic freeze captures the semantic state, provider behavior, and expected contracts required to protect the repair in normal automated testing.</w:t>
      </w:r>
    </w:p>
    <w:tbl>
      <w:tblPr>
        <w:tblW w:type="auto" w:w="0"/>
        <w:jc w:val="center"/>
        <w:tblLayout w:type="fixed"/>
        <w:tblLook w:firstColumn="1" w:firstRow="1" w:lastColumn="0" w:lastRow="0" w:noHBand="0" w:noVBand="1" w:val="04A0"/>
      </w:tblPr>
      <w:tblGrid>
        <w:gridCol w:w="9720"/>
      </w:tblGrid>
      <w:tr>
        <w:tc>
          <w:tcPr>
            <w:tcW w:type="dxa" w:w="10052"/>
            <w:shd w:fill="F2F2F2"/>
            <w:tcMar>
              <w:top w:w="90" w:type="dxa"/>
              <w:start w:w="130" w:type="dxa"/>
              <w:bottom w:w="90" w:type="dxa"/>
              <w:end w:w="130" w:type="dxa"/>
            </w:tcMar>
            <w:tcBorders>
              <w:top w:val="single" w:sz="4" w:color="D9D9D9"/>
              <w:left w:val="single" w:sz="4" w:color="D9D9D9"/>
              <w:bottom w:val="single" w:sz="4" w:color="D9D9D9"/>
              <w:right w:val="single" w:sz="4" w:color="D9D9D9"/>
            </w:tcBorders>
          </w:tcPr>
          <w:p>
            <w:pPr>
              <w:pStyle w:val="CodeBlock"/>
              <w:keepLines/>
            </w:pPr>
            <w:r>
              <w:rPr>
                <w:rFonts w:ascii="Consolas" w:hAnsi="Consolas"/>
                <w:sz w:val="16"/>
              </w:rPr>
              <w:t>DYNAMIC DISCOVERY</w:t>
              <w:br/>
              <w:t>Codex -&gt; Evaluation Campaign -&gt; Real Orbis -&gt; Real Nemotron</w:t>
              <w:br/>
              <w:t xml:space="preserve">      -&gt; Stage Observations -&gt; Earliest Contract Breach -&gt; Source Fix</w:t>
              <w:br/>
              <w:br/>
              <w:t>FIX VERIFICATION</w:t>
              <w:br/>
              <w:t>Exact Failure -&gt; Same Live Provider -&gt; Adjacent Variants -&gt; Cross-Profile Checks</w:t>
              <w:br/>
              <w:br/>
              <w:t>DETERMINISTIC FREEZE</w:t>
              <w:br/>
              <w:t>Verified Scenario -&gt; Frozen Fixture -&gt; ConversationMatrixHarness / CI / Sentinel Replay</w:t>
            </w:r>
          </w:p>
        </w:tc>
      </w:tr>
    </w:tbl>
    <w:p>
      <w:pPr>
        <w:spacing w:after="0"/>
        <w:widowControl w:val="1"/>
      </w:pPr>
    </w:p>
    <w:p>
      <w:pPr>
        <w:pStyle w:val="Heading2"/>
        <w:widowControl w:val="1"/>
      </w:pPr>
      <w:r>
        <w:rPr>
          <w:rFonts w:ascii="Arial" w:hAnsi="Arial"/>
          <w:b/>
          <w:color w:val="2F5597"/>
          <w:lang w:val="en-US"/>
        </w:rPr>
        <w:t>2.1 Why the current manual loop is insufficient</w:t>
      </w:r>
    </w:p>
    <w:p>
      <w:pPr>
        <w:widowControl w:val="1"/>
      </w:pPr>
      <w:r>
        <w:rPr>
          <w:rFonts w:ascii="Arial" w:hAnsi="Arial"/>
          <w:i w:val="0"/>
          <w:lang w:val="en-US"/>
        </w:rPr>
        <w:t>Manual connected testing is valuable for microphone capture, Hytale lifecycle, GPU contention, spatial playback, animation, and native UI. It is inefficient as the primary way to discover cognition, retrieval, grounding, and state-transition defects because each player test exercises only a small portion of the possible conversation matrix.</w:t>
      </w:r>
    </w:p>
    <w:p>
      <w:pPr>
        <w:pStyle w:val="ListBullet"/>
        <w:spacing w:after="50" w:line="240" w:lineRule="auto"/>
        <w:widowControl w:val="1"/>
      </w:pPr>
      <w:r>
        <w:rPr>
          <w:rFonts w:ascii="Arial" w:hAnsi="Arial"/>
          <w:lang w:val="en-US"/>
        </w:rPr>
        <w:t>The player must invent the questions, preserve the setup, notice the failure, enable or collect a trace, explain the expected behavior, wait for a build, and repeat the same conversation.</w:t>
      </w:r>
    </w:p>
    <w:p>
      <w:pPr>
        <w:pStyle w:val="ListBullet"/>
        <w:spacing w:after="50" w:line="240" w:lineRule="auto"/>
        <w:widowControl w:val="1"/>
      </w:pPr>
      <w:r>
        <w:rPr>
          <w:rFonts w:ascii="Arial" w:hAnsi="Arial"/>
          <w:lang w:val="en-US"/>
        </w:rPr>
        <w:t>A corrected final sentence can conceal an upstream routing or retrieval defect, so the player sees only a generic fallback instead of the actual broken boundary.</w:t>
      </w:r>
    </w:p>
    <w:p>
      <w:pPr>
        <w:pStyle w:val="ListBullet"/>
        <w:spacing w:after="50" w:line="240" w:lineRule="auto"/>
        <w:widowControl w:val="1"/>
      </w:pPr>
      <w:r>
        <w:rPr>
          <w:rFonts w:ascii="Arial" w:hAnsi="Arial"/>
          <w:lang w:val="en-US"/>
        </w:rPr>
        <w:t>Live phrasing changes can make one prompt appear fixed while paraphrases or nearby facts remain broken.</w:t>
      </w:r>
    </w:p>
    <w:p>
      <w:pPr>
        <w:pStyle w:val="ListBullet"/>
        <w:spacing w:after="50" w:line="240" w:lineRule="auto"/>
        <w:widowControl w:val="1"/>
      </w:pPr>
      <w:r>
        <w:rPr>
          <w:rFonts w:ascii="Arial" w:hAnsi="Arial"/>
          <w:lang w:val="en-US"/>
        </w:rPr>
        <w:t>New features expand the interaction matrix faster than manual testing can cover it.</w:t>
      </w:r>
    </w:p>
    <w:p>
      <w:pPr>
        <w:pStyle w:val="Heading2"/>
        <w:widowControl w:val="1"/>
      </w:pPr>
      <w:r>
        <w:rPr>
          <w:rFonts w:ascii="Arial" w:hAnsi="Arial"/>
          <w:b/>
          <w:color w:val="2F5597"/>
          <w:lang w:val="en-US"/>
        </w:rPr>
        <w:t>2.2 Lycander trace evidence</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trPr>
        <w:tc>
          <w:tcPr>
            <w:tcW w:type="dxa" w:w="3168"/>
            <w:shd w:fill="2F5597"/>
            <w:tcMar>
              <w:top w:w="70" w:type="dxa"/>
              <w:start w:w="80" w:type="dxa"/>
              <w:bottom w:w="70" w:type="dxa"/>
              <w:end w:w="80" w:type="dxa"/>
            </w:tcMar>
            <w:vAlign w:val="center"/>
          </w:tcPr>
          <w:p>
            <w:pPr>
              <w:pStyle w:val="TableText"/>
              <w:jc w:val="left"/>
            </w:pPr>
            <w:r>
              <w:rPr>
                <w:rFonts w:ascii="Arial" w:hAnsi="Arial"/>
                <w:b/>
                <w:color w:val="FFFFFF"/>
                <w:sz w:val="15"/>
              </w:rPr>
              <w:t>Observed trace behavior</w:t>
            </w:r>
          </w:p>
        </w:tc>
        <w:tc>
          <w:tcPr>
            <w:tcW w:type="dxa" w:w="3168"/>
            <w:shd w:fill="2F5597"/>
            <w:tcMar>
              <w:top w:w="70" w:type="dxa"/>
              <w:start w:w="80" w:type="dxa"/>
              <w:bottom w:w="70" w:type="dxa"/>
              <w:end w:w="80" w:type="dxa"/>
            </w:tcMar>
            <w:vAlign w:val="center"/>
          </w:tcPr>
          <w:p>
            <w:pPr>
              <w:pStyle w:val="TableText"/>
              <w:jc w:val="left"/>
            </w:pPr>
            <w:r>
              <w:rPr>
                <w:rFonts w:ascii="Arial" w:hAnsi="Arial"/>
                <w:b/>
                <w:color w:val="FFFFFF"/>
                <w:sz w:val="15"/>
              </w:rPr>
              <w:t>Systemic implication</w:t>
            </w:r>
          </w:p>
        </w:tc>
        <w:tc>
          <w:tcPr>
            <w:tcW w:type="dxa" w:w="3240"/>
            <w:shd w:fill="2F5597"/>
            <w:tcMar>
              <w:top w:w="70" w:type="dxa"/>
              <w:start w:w="80" w:type="dxa"/>
              <w:bottom w:w="70" w:type="dxa"/>
              <w:end w:w="80" w:type="dxa"/>
            </w:tcMar>
            <w:vAlign w:val="center"/>
          </w:tcPr>
          <w:p>
            <w:pPr>
              <w:pStyle w:val="TableText"/>
              <w:jc w:val="left"/>
            </w:pPr>
            <w:r>
              <w:rPr>
                <w:rFonts w:ascii="Arial" w:hAnsi="Arial"/>
                <w:b/>
                <w:color w:val="FFFFFF"/>
                <w:sz w:val="15"/>
              </w:rPr>
              <w:t>Harness expectation</w:t>
            </w:r>
          </w:p>
        </w:tc>
      </w:tr>
      <w:tr>
        <w:tc>
          <w:tcPr>
            <w:tcW w:type="dxa" w:w="3168"/>
            <w:tcMar>
              <w:top w:w="60" w:type="dxa"/>
              <w:start w:w="75" w:type="dxa"/>
              <w:bottom w:w="60" w:type="dxa"/>
              <w:end w:w="75" w:type="dxa"/>
            </w:tcMar>
            <w:vAlign w:val="top"/>
          </w:tcPr>
          <w:p>
            <w:pPr>
              <w:pStyle w:val="TableText"/>
            </w:pPr>
            <w:r>
              <w:rPr>
                <w:rFonts w:ascii="Arial" w:hAnsi="Arial"/>
                <w:sz w:val="15"/>
              </w:rPr>
              <w:t>Name correction and first/second-name questions remain SIMPLE_SOCIAL_RESPONSE or EPISTEMIC_ROUTE_NOT_AUTHORITATIVE with zero memory retrieval.</w:t>
            </w:r>
          </w:p>
        </w:tc>
        <w:tc>
          <w:tcPr>
            <w:tcW w:type="dxa" w:w="3168"/>
            <w:tcMar>
              <w:top w:w="60" w:type="dxa"/>
              <w:start w:w="75" w:type="dxa"/>
              <w:bottom w:w="60" w:type="dxa"/>
              <w:end w:w="75" w:type="dxa"/>
            </w:tcMar>
            <w:vAlign w:val="top"/>
          </w:tcPr>
          <w:p>
            <w:pPr>
              <w:pStyle w:val="TableText"/>
            </w:pPr>
            <w:r>
              <w:rPr>
                <w:rFonts w:ascii="Arial" w:hAnsi="Arial"/>
                <w:sz w:val="15"/>
              </w:rPr>
              <w:t>The dialogue/query route is not consistently authoritative for correction and recall.</w:t>
            </w:r>
          </w:p>
        </w:tc>
        <w:tc>
          <w:tcPr>
            <w:tcW w:type="dxa" w:w="3240"/>
            <w:tcMar>
              <w:top w:w="60" w:type="dxa"/>
              <w:start w:w="75" w:type="dxa"/>
              <w:bottom w:w="60" w:type="dxa"/>
              <w:end w:w="75" w:type="dxa"/>
            </w:tcMar>
            <w:vAlign w:val="top"/>
          </w:tcPr>
          <w:p>
            <w:pPr>
              <w:pStyle w:val="TableText"/>
            </w:pPr>
            <w:r>
              <w:rPr>
                <w:rFonts w:ascii="Arial" w:hAnsi="Arial"/>
                <w:sz w:val="15"/>
              </w:rPr>
              <w:t>Fail at DialogueFrame/query-route stage before evaluating prose.</w:t>
            </w:r>
          </w:p>
        </w:tc>
      </w:tr>
      <w:tr>
        <w:tc>
          <w:tcPr>
            <w:tcW w:type="dxa" w:w="3168"/>
            <w:tcMar>
              <w:top w:w="60" w:type="dxa"/>
              <w:start w:w="75" w:type="dxa"/>
              <w:bottom w:w="60" w:type="dxa"/>
              <w:end w:w="75" w:type="dxa"/>
            </w:tcMar>
            <w:vAlign w:val="top"/>
            <w:shd w:fill="F8FBFD"/>
          </w:tcPr>
          <w:p>
            <w:pPr>
              <w:pStyle w:val="TableText"/>
            </w:pPr>
            <w:r>
              <w:rPr>
                <w:rFonts w:ascii="Arial" w:hAnsi="Arial"/>
                <w:sz w:val="15"/>
              </w:rPr>
              <w:t>The hidden-sword statements do not produce visible relevant memory in later recall.</w:t>
            </w:r>
          </w:p>
        </w:tc>
        <w:tc>
          <w:tcPr>
            <w:tcW w:type="dxa" w:w="3168"/>
            <w:tcMar>
              <w:top w:w="60" w:type="dxa"/>
              <w:start w:w="75" w:type="dxa"/>
              <w:bottom w:w="60" w:type="dxa"/>
              <w:end w:w="75" w:type="dxa"/>
            </w:tcMar>
            <w:vAlign w:val="top"/>
            <w:shd w:fill="F8FBFD"/>
          </w:tcPr>
          <w:p>
            <w:pPr>
              <w:pStyle w:val="TableText"/>
            </w:pPr>
            <w:r>
              <w:rPr>
                <w:rFonts w:ascii="Arial" w:hAnsi="Arial"/>
                <w:sz w:val="15"/>
              </w:rPr>
              <w:t>Memory admission, persistence, retrieval, or route selection may be missing. The trace alone does not prove which one.</w:t>
            </w:r>
          </w:p>
        </w:tc>
        <w:tc>
          <w:tcPr>
            <w:tcW w:type="dxa" w:w="3240"/>
            <w:tcMar>
              <w:top w:w="60" w:type="dxa"/>
              <w:start w:w="75" w:type="dxa"/>
              <w:bottom w:w="60" w:type="dxa"/>
              <w:end w:w="75" w:type="dxa"/>
            </w:tcMar>
            <w:vAlign w:val="top"/>
            <w:shd w:fill="F8FBFD"/>
          </w:tcPr>
          <w:p>
            <w:pPr>
              <w:pStyle w:val="TableText"/>
            </w:pPr>
            <w:r>
              <w:rPr>
                <w:rFonts w:ascii="Arial" w:hAnsi="Arial"/>
                <w:sz w:val="15"/>
              </w:rPr>
              <w:t>Inspect the full state delta after each statement and the retrieval index before recall.</w:t>
            </w:r>
          </w:p>
        </w:tc>
      </w:tr>
      <w:tr>
        <w:tc>
          <w:tcPr>
            <w:tcW w:type="dxa" w:w="3168"/>
            <w:tcMar>
              <w:top w:w="60" w:type="dxa"/>
              <w:start w:w="75" w:type="dxa"/>
              <w:bottom w:w="60" w:type="dxa"/>
              <w:end w:w="75" w:type="dxa"/>
            </w:tcMar>
            <w:vAlign w:val="top"/>
          </w:tcPr>
          <w:p>
            <w:pPr>
              <w:pStyle w:val="TableText"/>
            </w:pPr>
            <w:r>
              <w:rPr>
                <w:rFonts w:ascii="Arial" w:hAnsi="Arial"/>
                <w:sz w:val="15"/>
              </w:rPr>
              <w:t>Final recall is classified EPISODIC_RECALL; TURN_PLAN_COMPILED reports PARTIALLY_KNOWN, evidence count 1, and MEMORIES included.</w:t>
            </w:r>
          </w:p>
        </w:tc>
        <w:tc>
          <w:tcPr>
            <w:tcW w:type="dxa" w:w="3168"/>
            <w:tcMar>
              <w:top w:w="60" w:type="dxa"/>
              <w:start w:w="75" w:type="dxa"/>
              <w:bottom w:w="60" w:type="dxa"/>
              <w:end w:w="75" w:type="dxa"/>
            </w:tcMar>
            <w:vAlign w:val="top"/>
          </w:tcPr>
          <w:p>
            <w:pPr>
              <w:pStyle w:val="TableText"/>
            </w:pPr>
            <w:r>
              <w:rPr>
                <w:rFonts w:ascii="Arial" w:hAnsi="Arial"/>
                <w:sz w:val="15"/>
              </w:rPr>
              <w:t>The upstream epistemic planner believed evidence existed.</w:t>
            </w:r>
          </w:p>
        </w:tc>
        <w:tc>
          <w:tcPr>
            <w:tcW w:type="dxa" w:w="3240"/>
            <w:tcMar>
              <w:top w:w="60" w:type="dxa"/>
              <w:start w:w="75" w:type="dxa"/>
              <w:bottom w:w="60" w:type="dxa"/>
              <w:end w:w="75" w:type="dxa"/>
            </w:tcMar>
            <w:vAlign w:val="top"/>
          </w:tcPr>
          <w:p>
            <w:pPr>
              <w:pStyle w:val="TableText"/>
            </w:pPr>
            <w:r>
              <w:rPr>
                <w:rFonts w:ascii="Arial" w:hAnsi="Arial"/>
                <w:sz w:val="15"/>
              </w:rPr>
              <w:t>Require plan evidence IDs and expected prompt sections to remain consistent through dispatch.</w:t>
            </w:r>
          </w:p>
        </w:tc>
      </w:tr>
      <w:tr>
        <w:tc>
          <w:tcPr>
            <w:tcW w:type="dxa" w:w="3168"/>
            <w:tcMar>
              <w:top w:w="60" w:type="dxa"/>
              <w:start w:w="75" w:type="dxa"/>
              <w:bottom w:w="60" w:type="dxa"/>
              <w:end w:w="75" w:type="dxa"/>
            </w:tcMar>
            <w:vAlign w:val="top"/>
            <w:shd w:fill="F8FBFD"/>
          </w:tcPr>
          <w:p>
            <w:pPr>
              <w:pStyle w:val="TableText"/>
            </w:pPr>
            <w:r>
              <w:rPr>
                <w:rFonts w:ascii="Arial" w:hAnsi="Arial"/>
                <w:sz w:val="15"/>
              </w:rPr>
              <w:t>LLM_DISPATCHED reports memoryCount=0 and only RECENT_CONVERSATION, PERSONALITY, and PROFILE.</w:t>
            </w:r>
          </w:p>
        </w:tc>
        <w:tc>
          <w:tcPr>
            <w:tcW w:type="dxa" w:w="3168"/>
            <w:tcMar>
              <w:top w:w="60" w:type="dxa"/>
              <w:start w:w="75" w:type="dxa"/>
              <w:bottom w:w="60" w:type="dxa"/>
              <w:end w:w="75" w:type="dxa"/>
            </w:tcMar>
            <w:vAlign w:val="top"/>
            <w:shd w:fill="F8FBFD"/>
          </w:tcPr>
          <w:p>
            <w:pPr>
              <w:pStyle w:val="TableText"/>
            </w:pPr>
            <w:r>
              <w:rPr>
                <w:rFonts w:ascii="Arial" w:hAnsi="Arial"/>
                <w:sz w:val="15"/>
              </w:rPr>
              <w:t>A plan-to-render/dispatch contract drift is directly visible.</w:t>
            </w:r>
          </w:p>
        </w:tc>
        <w:tc>
          <w:tcPr>
            <w:tcW w:type="dxa" w:w="3240"/>
            <w:tcMar>
              <w:top w:w="60" w:type="dxa"/>
              <w:start w:w="75" w:type="dxa"/>
              <w:bottom w:w="60" w:type="dxa"/>
              <w:end w:w="75" w:type="dxa"/>
            </w:tcMar>
            <w:vAlign w:val="top"/>
            <w:shd w:fill="F8FBFD"/>
          </w:tcPr>
          <w:p>
            <w:pPr>
              <w:pStyle w:val="TableText"/>
            </w:pPr>
            <w:r>
              <w:rPr>
                <w:rFonts w:ascii="Arial" w:hAnsi="Arial"/>
                <w:sz w:val="15"/>
              </w:rPr>
              <w:t>Localize the earliest mismatch at context rendering/dispatch rather than blaming Nemotron.</w:t>
            </w:r>
          </w:p>
        </w:tc>
      </w:tr>
      <w:tr>
        <w:tc>
          <w:tcPr>
            <w:tcW w:type="dxa" w:w="3168"/>
            <w:tcMar>
              <w:top w:w="60" w:type="dxa"/>
              <w:start w:w="75" w:type="dxa"/>
              <w:bottom w:w="60" w:type="dxa"/>
              <w:end w:w="75" w:type="dxa"/>
            </w:tcMar>
            <w:vAlign w:val="top"/>
          </w:tcPr>
          <w:p>
            <w:pPr>
              <w:pStyle w:val="TableText"/>
            </w:pPr>
            <w:r>
              <w:rPr>
                <w:rFonts w:ascii="Arial" w:hAnsi="Arial"/>
                <w:sz w:val="15"/>
              </w:rPr>
              <w:t>Nemotron answers “Four jars in your pocket.” The canonical firewall replaces it with “I do not remember that clearly.”</w:t>
            </w:r>
          </w:p>
        </w:tc>
        <w:tc>
          <w:tcPr>
            <w:tcW w:type="dxa" w:w="3168"/>
            <w:tcMar>
              <w:top w:w="60" w:type="dxa"/>
              <w:start w:w="75" w:type="dxa"/>
              <w:bottom w:w="60" w:type="dxa"/>
              <w:end w:w="75" w:type="dxa"/>
            </w:tcMar>
            <w:vAlign w:val="top"/>
          </w:tcPr>
          <w:p>
            <w:pPr>
              <w:pStyle w:val="TableText"/>
            </w:pPr>
            <w:r>
              <w:rPr>
                <w:rFonts w:ascii="Arial" w:hAnsi="Arial"/>
                <w:sz w:val="15"/>
              </w:rPr>
              <w:t>Downstream containment prevented a false delivered answer, but the root retrieval/context defect remained.</w:t>
            </w:r>
          </w:p>
        </w:tc>
        <w:tc>
          <w:tcPr>
            <w:tcW w:type="dxa" w:w="3240"/>
            <w:tcMar>
              <w:top w:w="60" w:type="dxa"/>
              <w:start w:w="75" w:type="dxa"/>
              <w:bottom w:w="60" w:type="dxa"/>
              <w:end w:w="75" w:type="dxa"/>
            </w:tcMar>
            <w:vAlign w:val="top"/>
          </w:tcPr>
          <w:p>
            <w:pPr>
              <w:pStyle w:val="TableText"/>
            </w:pPr>
            <w:r>
              <w:rPr>
                <w:rFonts w:ascii="Arial" w:hAnsi="Arial"/>
                <w:sz w:val="15"/>
              </w:rPr>
              <w:t>Report containment as successful and the upstream failure as unresolved; do not mark the turn healthy.</w:t>
            </w:r>
          </w:p>
        </w:tc>
      </w:tr>
    </w:tbl>
    <w:p>
      <w:pPr>
        <w:spacing w:after="0"/>
        <w:widowControl w:val="1"/>
      </w:pPr>
    </w:p>
    <w:tbl>
      <w:tblPr>
        <w:tblW w:type="auto" w:w="0"/>
        <w:jc w:val="center"/>
        <w:tblLayout w:type="fixed"/>
        <w:tblLook w:firstColumn="1" w:firstRow="1" w:lastColumn="0" w:lastRow="0" w:noHBand="0" w:noVBand="1" w:val="04A0"/>
      </w:tblPr>
      <w:tblGrid>
        <w:gridCol w:w="9720"/>
      </w:tblGrid>
      <w:tr>
        <w:tc>
          <w:tcPr>
            <w:tcW w:type="dxa" w:w="10052"/>
            <w:shd w:fill="FFF2CC"/>
            <w:tcMar>
              <w:top w:w="110" w:type="dxa"/>
              <w:start w:w="140" w:type="dxa"/>
              <w:bottom w:w="100" w:type="dxa"/>
              <w:end w:w="140" w:type="dxa"/>
            </w:tcMar>
            <w:tcBorders>
              <w:top w:val="single" w:sz="4" w:color="BF9000"/>
              <w:left w:val="single" w:sz="16" w:color="BF9000"/>
              <w:bottom w:val="single" w:sz="4" w:color="BF9000"/>
              <w:right w:val="single" w:sz="4" w:color="BF9000"/>
            </w:tcBorders>
          </w:tcPr>
          <w:p>
            <w:pPr>
              <w:spacing w:after="40"/>
            </w:pPr>
            <w:r>
              <w:rPr>
                <w:rFonts w:ascii="Arial" w:hAnsi="Arial"/>
                <w:b/>
                <w:color w:val="BF9000"/>
                <w:sz w:val="18"/>
              </w:rPr>
              <w:t>CURRENT DIAGNOSIS</w:t>
            </w:r>
          </w:p>
          <w:p>
            <w:pPr>
              <w:pStyle w:val="Compact"/>
              <w:spacing w:after="0"/>
            </w:pPr>
            <w:r>
              <w:rPr>
                <w:rFonts w:ascii="Arial" w:hAnsi="Arial"/>
                <w:sz w:val="17"/>
              </w:rPr>
              <w:t>The trace shows at least two systemic classes: non-authoritative epistemic routing for earlier recall/correction turns, and a plan-to-dispatch context inconsistency on the final episodic-recall turn. The harness must diagnose these separately. The raw model hallucination is a downstream symptom, not sufficient root-cause evidence.</w:t>
            </w:r>
          </w:p>
        </w:tc>
      </w:tr>
    </w:tbl>
    <w:p>
      <w:pPr>
        <w:spacing w:after="0"/>
        <w:widowControl w:val="1"/>
      </w:pPr>
    </w:p>
    <w:p>
      <w:pPr>
        <w:pStyle w:val="Heading1"/>
        <w:widowControl w:val="1"/>
      </w:pPr>
      <w:bookmarkStart w:id="3" w:name="sec_3"/>
      <w:r>
        <w:rPr>
          <w:rFonts w:ascii="Arial" w:hAnsi="Arial"/>
          <w:b/>
          <w:color w:val="17365D"/>
          <w:lang w:val="en-US"/>
        </w:rPr>
        <w:t>3. Meaning of Training, Hardening, and NPC Learning</w:t>
      </w:r>
      <w:bookmarkEnd w:id="3"/>
    </w:p>
    <w:p>
      <w:pPr>
        <w:widowControl w:val="1"/>
      </w:pPr>
      <w:r>
        <w:rPr>
          <w:rFonts w:ascii="Arial" w:hAnsi="Arial"/>
          <w:i w:val="0"/>
          <w:lang w:val="en-US"/>
        </w:rPr>
        <w:t>The project may use “training Orbis” as informal shorthand, but the architecture must keep three different processes separate.</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trPr>
        <w:tc>
          <w:tcPr>
            <w:tcW w:type="dxa" w:w="1944"/>
            <w:shd w:fill="2F5597"/>
            <w:tcMar>
              <w:top w:w="70" w:type="dxa"/>
              <w:start w:w="80" w:type="dxa"/>
              <w:bottom w:w="70" w:type="dxa"/>
              <w:end w:w="80" w:type="dxa"/>
            </w:tcMar>
            <w:vAlign w:val="center"/>
          </w:tcPr>
          <w:p>
            <w:pPr>
              <w:pStyle w:val="TableText"/>
              <w:jc w:val="left"/>
            </w:pPr>
            <w:r>
              <w:rPr>
                <w:rFonts w:ascii="Arial" w:hAnsi="Arial"/>
                <w:b/>
                <w:color w:val="FFFFFF"/>
                <w:sz w:val="16"/>
              </w:rPr>
              <w:t>Process</w:t>
            </w:r>
          </w:p>
        </w:tc>
        <w:tc>
          <w:tcPr>
            <w:tcW w:type="dxa" w:w="3672"/>
            <w:shd w:fill="2F5597"/>
            <w:tcMar>
              <w:top w:w="70" w:type="dxa"/>
              <w:start w:w="80" w:type="dxa"/>
              <w:bottom w:w="70" w:type="dxa"/>
              <w:end w:w="80" w:type="dxa"/>
            </w:tcMar>
            <w:vAlign w:val="center"/>
          </w:tcPr>
          <w:p>
            <w:pPr>
              <w:pStyle w:val="TableText"/>
              <w:jc w:val="left"/>
            </w:pPr>
            <w:r>
              <w:rPr>
                <w:rFonts w:ascii="Arial" w:hAnsi="Arial"/>
                <w:b/>
                <w:color w:val="FFFFFF"/>
                <w:sz w:val="16"/>
              </w:rPr>
              <w:t>What changes</w:t>
            </w:r>
          </w:p>
        </w:tc>
        <w:tc>
          <w:tcPr>
            <w:tcW w:type="dxa" w:w="2232"/>
            <w:shd w:fill="2F5597"/>
            <w:tcMar>
              <w:top w:w="70" w:type="dxa"/>
              <w:start w:w="80" w:type="dxa"/>
              <w:bottom w:w="70" w:type="dxa"/>
              <w:end w:w="80" w:type="dxa"/>
            </w:tcMar>
            <w:vAlign w:val="center"/>
          </w:tcPr>
          <w:p>
            <w:pPr>
              <w:pStyle w:val="TableText"/>
              <w:jc w:val="left"/>
            </w:pPr>
            <w:r>
              <w:rPr>
                <w:rFonts w:ascii="Arial" w:hAnsi="Arial"/>
                <w:b/>
                <w:color w:val="FFFFFF"/>
                <w:sz w:val="16"/>
              </w:rPr>
              <w:t>Who changes it</w:t>
            </w:r>
          </w:p>
        </w:tc>
        <w:tc>
          <w:tcPr>
            <w:tcW w:type="dxa" w:w="1872"/>
            <w:shd w:fill="2F5597"/>
            <w:tcMar>
              <w:top w:w="70" w:type="dxa"/>
              <w:start w:w="80" w:type="dxa"/>
              <w:bottom w:w="70" w:type="dxa"/>
              <w:end w:w="80" w:type="dxa"/>
            </w:tcMar>
            <w:vAlign w:val="center"/>
          </w:tcPr>
          <w:p>
            <w:pPr>
              <w:pStyle w:val="TableText"/>
              <w:jc w:val="left"/>
            </w:pPr>
            <w:r>
              <w:rPr>
                <w:rFonts w:ascii="Arial" w:hAnsi="Arial"/>
                <w:b/>
                <w:color w:val="FFFFFF"/>
                <w:sz w:val="16"/>
              </w:rPr>
              <w:t>Allowed by this design</w:t>
            </w:r>
          </w:p>
        </w:tc>
      </w:tr>
      <w:tr>
        <w:tc>
          <w:tcPr>
            <w:tcW w:type="dxa" w:w="1944"/>
            <w:tcMar>
              <w:top w:w="60" w:type="dxa"/>
              <w:start w:w="75" w:type="dxa"/>
              <w:bottom w:w="60" w:type="dxa"/>
              <w:end w:w="75" w:type="dxa"/>
            </w:tcMar>
            <w:vAlign w:val="top"/>
          </w:tcPr>
          <w:p>
            <w:pPr>
              <w:pStyle w:val="TableText"/>
            </w:pPr>
            <w:r>
              <w:rPr>
                <w:rFonts w:ascii="Arial" w:hAnsi="Arial"/>
                <w:sz w:val="16"/>
              </w:rPr>
              <w:t>Engineering hardening</w:t>
            </w:r>
          </w:p>
        </w:tc>
        <w:tc>
          <w:tcPr>
            <w:tcW w:type="dxa" w:w="3672"/>
            <w:tcMar>
              <w:top w:w="60" w:type="dxa"/>
              <w:start w:w="75" w:type="dxa"/>
              <w:bottom w:w="60" w:type="dxa"/>
              <w:end w:w="75" w:type="dxa"/>
            </w:tcMar>
            <w:vAlign w:val="top"/>
          </w:tcPr>
          <w:p>
            <w:pPr>
              <w:pStyle w:val="TableText"/>
            </w:pPr>
            <w:r>
              <w:rPr>
                <w:rFonts w:ascii="Arial" w:hAnsi="Arial"/>
                <w:sz w:val="16"/>
              </w:rPr>
              <w:t>Orbis source, contracts, retrieval, validation, lifecycle, and tests.</w:t>
            </w:r>
          </w:p>
        </w:tc>
        <w:tc>
          <w:tcPr>
            <w:tcW w:type="dxa" w:w="2232"/>
            <w:tcMar>
              <w:top w:w="60" w:type="dxa"/>
              <w:start w:w="75" w:type="dxa"/>
              <w:bottom w:w="60" w:type="dxa"/>
              <w:end w:w="75" w:type="dxa"/>
            </w:tcMar>
            <w:vAlign w:val="top"/>
          </w:tcPr>
          <w:p>
            <w:pPr>
              <w:pStyle w:val="TableText"/>
            </w:pPr>
            <w:r>
              <w:rPr>
                <w:rFonts w:ascii="Arial" w:hAnsi="Arial"/>
                <w:sz w:val="16"/>
              </w:rPr>
              <w:t>Codex during an explicit repository session.</w:t>
            </w:r>
          </w:p>
        </w:tc>
        <w:tc>
          <w:tcPr>
            <w:tcW w:type="dxa" w:w="1872"/>
            <w:tcMar>
              <w:top w:w="60" w:type="dxa"/>
              <w:start w:w="75" w:type="dxa"/>
              <w:bottom w:w="60" w:type="dxa"/>
              <w:end w:w="75" w:type="dxa"/>
            </w:tcMar>
            <w:vAlign w:val="top"/>
          </w:tcPr>
          <w:p>
            <w:pPr>
              <w:pStyle w:val="TableText"/>
            </w:pPr>
            <w:r>
              <w:rPr>
                <w:rFonts w:ascii="Arial" w:hAnsi="Arial"/>
                <w:sz w:val="16"/>
              </w:rPr>
              <w:t>Yes. This is the primary purpose.</w:t>
            </w:r>
          </w:p>
        </w:tc>
      </w:tr>
      <w:tr>
        <w:tc>
          <w:tcPr>
            <w:tcW w:type="dxa" w:w="1944"/>
            <w:tcMar>
              <w:top w:w="60" w:type="dxa"/>
              <w:start w:w="75" w:type="dxa"/>
              <w:bottom w:w="60" w:type="dxa"/>
              <w:end w:w="75" w:type="dxa"/>
            </w:tcMar>
            <w:vAlign w:val="top"/>
            <w:shd w:fill="F8FBFD"/>
          </w:tcPr>
          <w:p>
            <w:pPr>
              <w:pStyle w:val="TableText"/>
            </w:pPr>
            <w:r>
              <w:rPr>
                <w:rFonts w:ascii="Arial" w:hAnsi="Arial"/>
                <w:sz w:val="16"/>
              </w:rPr>
              <w:t>NPC cognitive learning</w:t>
            </w:r>
          </w:p>
        </w:tc>
        <w:tc>
          <w:tcPr>
            <w:tcW w:type="dxa" w:w="3672"/>
            <w:tcMar>
              <w:top w:w="60" w:type="dxa"/>
              <w:start w:w="75" w:type="dxa"/>
              <w:bottom w:w="60" w:type="dxa"/>
              <w:end w:w="75" w:type="dxa"/>
            </w:tcMar>
            <w:vAlign w:val="top"/>
            <w:shd w:fill="F8FBFD"/>
          </w:tcPr>
          <w:p>
            <w:pPr>
              <w:pStyle w:val="TableText"/>
            </w:pPr>
            <w:r>
              <w:rPr>
                <w:rFonts w:ascii="Arial" w:hAnsi="Arial"/>
                <w:sz w:val="16"/>
              </w:rPr>
              <w:t>Persistent beliefs, memories, relationships, commitments, and supported reflections.</w:t>
            </w:r>
          </w:p>
        </w:tc>
        <w:tc>
          <w:tcPr>
            <w:tcW w:type="dxa" w:w="2232"/>
            <w:tcMar>
              <w:top w:w="60" w:type="dxa"/>
              <w:start w:w="75" w:type="dxa"/>
              <w:bottom w:w="60" w:type="dxa"/>
              <w:end w:w="75" w:type="dxa"/>
            </w:tcMar>
            <w:vAlign w:val="top"/>
            <w:shd w:fill="F8FBFD"/>
          </w:tcPr>
          <w:p>
            <w:pPr>
              <w:pStyle w:val="TableText"/>
            </w:pPr>
            <w:r>
              <w:rPr>
                <w:rFonts w:ascii="Arial" w:hAnsi="Arial"/>
                <w:sz w:val="16"/>
              </w:rPr>
              <w:t>Existing Orbis ingestion/revision systems using validated evidence and outcomes.</w:t>
            </w:r>
          </w:p>
        </w:tc>
        <w:tc>
          <w:tcPr>
            <w:tcW w:type="dxa" w:w="1872"/>
            <w:tcMar>
              <w:top w:w="60" w:type="dxa"/>
              <w:start w:w="75" w:type="dxa"/>
              <w:bottom w:w="60" w:type="dxa"/>
              <w:end w:w="75" w:type="dxa"/>
            </w:tcMar>
            <w:vAlign w:val="top"/>
            <w:shd w:fill="F8FBFD"/>
          </w:tcPr>
          <w:p>
            <w:pPr>
              <w:pStyle w:val="TableText"/>
            </w:pPr>
            <w:r>
              <w:rPr>
                <w:rFonts w:ascii="Arial" w:hAnsi="Arial"/>
                <w:sz w:val="16"/>
              </w:rPr>
              <w:t>Yes. The harness validates it; it does not bypass it.</w:t>
            </w:r>
          </w:p>
        </w:tc>
      </w:tr>
      <w:tr>
        <w:tc>
          <w:tcPr>
            <w:tcW w:type="dxa" w:w="1944"/>
            <w:tcMar>
              <w:top w:w="60" w:type="dxa"/>
              <w:start w:w="75" w:type="dxa"/>
              <w:bottom w:w="60" w:type="dxa"/>
              <w:end w:w="75" w:type="dxa"/>
            </w:tcMar>
            <w:vAlign w:val="top"/>
          </w:tcPr>
          <w:p>
            <w:pPr>
              <w:pStyle w:val="TableText"/>
            </w:pPr>
            <w:r>
              <w:rPr>
                <w:rFonts w:ascii="Arial" w:hAnsi="Arial"/>
                <w:sz w:val="16"/>
              </w:rPr>
              <w:t>Model-weight training</w:t>
            </w:r>
          </w:p>
        </w:tc>
        <w:tc>
          <w:tcPr>
            <w:tcW w:type="dxa" w:w="3672"/>
            <w:tcMar>
              <w:top w:w="60" w:type="dxa"/>
              <w:start w:w="75" w:type="dxa"/>
              <w:bottom w:w="60" w:type="dxa"/>
              <w:end w:w="75" w:type="dxa"/>
            </w:tcMar>
            <w:vAlign w:val="top"/>
          </w:tcPr>
          <w:p>
            <w:pPr>
              <w:pStyle w:val="TableText"/>
            </w:pPr>
            <w:r>
              <w:rPr>
                <w:rFonts w:ascii="Arial" w:hAnsi="Arial"/>
                <w:sz w:val="16"/>
              </w:rPr>
              <w:t>Nemotron parameters or fine-tuned checkpoints.</w:t>
            </w:r>
          </w:p>
        </w:tc>
        <w:tc>
          <w:tcPr>
            <w:tcW w:type="dxa" w:w="2232"/>
            <w:tcMar>
              <w:top w:w="60" w:type="dxa"/>
              <w:start w:w="75" w:type="dxa"/>
              <w:bottom w:w="60" w:type="dxa"/>
              <w:end w:w="75" w:type="dxa"/>
            </w:tcMar>
            <w:vAlign w:val="top"/>
          </w:tcPr>
          <w:p>
            <w:pPr>
              <w:pStyle w:val="TableText"/>
            </w:pPr>
            <w:r>
              <w:rPr>
                <w:rFonts w:ascii="Arial" w:hAnsi="Arial"/>
                <w:sz w:val="16"/>
              </w:rPr>
              <w:t>Separate ML training pipeline.</w:t>
            </w:r>
          </w:p>
        </w:tc>
        <w:tc>
          <w:tcPr>
            <w:tcW w:type="dxa" w:w="1872"/>
            <w:tcMar>
              <w:top w:w="60" w:type="dxa"/>
              <w:start w:w="75" w:type="dxa"/>
              <w:bottom w:w="60" w:type="dxa"/>
              <w:end w:w="75" w:type="dxa"/>
            </w:tcMar>
            <w:vAlign w:val="top"/>
          </w:tcPr>
          <w:p>
            <w:pPr>
              <w:pStyle w:val="TableText"/>
            </w:pPr>
            <w:r>
              <w:rPr>
                <w:rFonts w:ascii="Arial" w:hAnsi="Arial"/>
                <w:sz w:val="16"/>
              </w:rPr>
              <w:t>No. Out of scope and not implied by conversation correction.</w:t>
            </w:r>
          </w:p>
        </w:tc>
      </w:tr>
    </w:tbl>
    <w:p>
      <w:pPr>
        <w:spacing w:after="0"/>
        <w:widowControl w:val="1"/>
      </w:pPr>
    </w:p>
    <w:p>
      <w:pPr>
        <w:pStyle w:val="Heading2"/>
        <w:widowControl w:val="1"/>
      </w:pPr>
      <w:r>
        <w:rPr>
          <w:rFonts w:ascii="Arial" w:hAnsi="Arial"/>
          <w:b/>
          <w:color w:val="2F5597"/>
          <w:lang w:val="en-US"/>
        </w:rPr>
        <w:t>3.1 What “Orbis learns from its mistakes” means</w:t>
      </w:r>
    </w:p>
    <w:p>
      <w:pPr>
        <w:pStyle w:val="ListBullet"/>
        <w:spacing w:after="50" w:line="240" w:lineRule="auto"/>
        <w:widowControl w:val="1"/>
      </w:pPr>
      <w:r>
        <w:rPr>
          <w:rFonts w:ascii="Arial" w:hAnsi="Arial"/>
          <w:lang w:val="en-US"/>
        </w:rPr>
        <w:t>A software mistake becomes a FailureSignature, RootCauseDiagnosis, source repair, HardeningRecord, and permanent regression.</w:t>
      </w:r>
    </w:p>
    <w:p>
      <w:pPr>
        <w:pStyle w:val="ListBullet"/>
        <w:spacing w:after="50" w:line="240" w:lineRule="auto"/>
        <w:widowControl w:val="1"/>
      </w:pPr>
      <w:r>
        <w:rPr>
          <w:rFonts w:ascii="Arial" w:hAnsi="Arial"/>
          <w:lang w:val="en-US"/>
        </w:rPr>
        <w:t>An NPC belief mistake is corrected only through valid testimony, direct observation, authored canon, or authoritative action result under the Epistemic revision rules.</w:t>
      </w:r>
    </w:p>
    <w:p>
      <w:pPr>
        <w:pStyle w:val="ListBullet"/>
        <w:spacing w:after="50" w:line="240" w:lineRule="auto"/>
        <w:widowControl w:val="1"/>
      </w:pPr>
      <w:r>
        <w:rPr>
          <w:rFonts w:ascii="Arial" w:hAnsi="Arial"/>
          <w:lang w:val="en-US"/>
        </w:rPr>
        <w:t>A generated hallucination never teaches the NPC that the hallucinated fact is true.</w:t>
      </w:r>
    </w:p>
    <w:p>
      <w:pPr>
        <w:pStyle w:val="ListBullet"/>
        <w:spacing w:after="50" w:line="240" w:lineRule="auto"/>
        <w:widowControl w:val="1"/>
      </w:pPr>
      <w:r>
        <w:rPr>
          <w:rFonts w:ascii="Arial" w:hAnsi="Arial"/>
          <w:lang w:val="en-US"/>
        </w:rPr>
        <w:t>A failed model answer may teach the engineering system which contract was insufficient; it does not become an NPC memory.</w:t>
      </w:r>
    </w:p>
    <w:p>
      <w:pPr>
        <w:pStyle w:val="Heading2"/>
        <w:widowControl w:val="1"/>
      </w:pPr>
      <w:r>
        <w:rPr>
          <w:rFonts w:ascii="Arial" w:hAnsi="Arial"/>
          <w:b/>
          <w:color w:val="2F5597"/>
          <w:lang w:val="en-US"/>
        </w:rPr>
        <w:t>3.2 Self-awareness boundary</w:t>
      </w:r>
    </w:p>
    <w:p>
      <w:pPr>
        <w:widowControl w:val="1"/>
      </w:pPr>
      <w:r>
        <w:rPr>
          <w:rFonts w:ascii="Arial" w:hAnsi="Arial"/>
          <w:i w:val="0"/>
          <w:lang w:val="en-US"/>
        </w:rPr>
        <w:t>The harness can improve the experience of self-awareness by validating explicit self-model, knowledge-boundary, memory, intention, emotion, capability, and theory-of-mind behavior. It must not claim actual consciousness or sentience. The measurable target is grounded metacognition: the NPC knows what it knows, what it does not know, why it believes something, what it is doing, and how another actor may differ.</w:t>
      </w:r>
    </w:p>
    <w:p>
      <w:pPr>
        <w:pStyle w:val="Heading1"/>
        <w:widowControl w:val="1"/>
      </w:pPr>
      <w:bookmarkStart w:id="4" w:name="sec_4"/>
      <w:r>
        <w:rPr>
          <w:rFonts w:ascii="Arial" w:hAnsi="Arial"/>
          <w:b/>
          <w:color w:val="17365D"/>
          <w:lang w:val="en-US"/>
        </w:rPr>
        <w:t>4. Scope, Goals, and Non-Goals</w:t>
      </w:r>
      <w:bookmarkEnd w:id="4"/>
    </w:p>
    <w:p>
      <w:pPr>
        <w:pStyle w:val="Heading2"/>
        <w:widowControl w:val="1"/>
      </w:pPr>
      <w:r>
        <w:rPr>
          <w:rFonts w:ascii="Arial" w:hAnsi="Arial"/>
          <w:b/>
          <w:color w:val="2F5597"/>
          <w:lang w:val="en-US"/>
        </w:rPr>
        <w:t>4.1 Goals</w:t>
      </w:r>
    </w:p>
    <w:p>
      <w:pPr>
        <w:pStyle w:val="ListBullet"/>
        <w:spacing w:after="50" w:line="240" w:lineRule="auto"/>
        <w:widowControl w:val="1"/>
      </w:pPr>
      <w:r>
        <w:rPr>
          <w:rFonts w:ascii="Arial" w:hAnsi="Arial"/>
          <w:lang w:val="en-US"/>
        </w:rPr>
        <w:t>Let Codex run stateful, multi-turn conversations without manually entering Hytale.</w:t>
      </w:r>
    </w:p>
    <w:p>
      <w:pPr>
        <w:pStyle w:val="ListBullet"/>
        <w:spacing w:after="50" w:line="240" w:lineRule="auto"/>
        <w:widowControl w:val="1"/>
      </w:pPr>
      <w:r>
        <w:rPr>
          <w:rFonts w:ascii="Arial" w:hAnsi="Arial"/>
          <w:lang w:val="en-US"/>
        </w:rPr>
        <w:t>Use real NPC profiles and the real Orbis/Nemotron path during discovery.</w:t>
      </w:r>
    </w:p>
    <w:p>
      <w:pPr>
        <w:pStyle w:val="ListBullet"/>
        <w:spacing w:after="50" w:line="240" w:lineRule="auto"/>
        <w:widowControl w:val="1"/>
      </w:pPr>
      <w:r>
        <w:rPr>
          <w:rFonts w:ascii="Arial" w:hAnsi="Arial"/>
          <w:lang w:val="en-US"/>
        </w:rPr>
        <w:t>Expose every meaningful cognitive boundary from accepted input through delivered canonical response and state update.</w:t>
      </w:r>
    </w:p>
    <w:p>
      <w:pPr>
        <w:pStyle w:val="ListBullet"/>
        <w:spacing w:after="50" w:line="240" w:lineRule="auto"/>
        <w:widowControl w:val="1"/>
      </w:pPr>
      <w:r>
        <w:rPr>
          <w:rFonts w:ascii="Arial" w:hAnsi="Arial"/>
          <w:lang w:val="en-US"/>
        </w:rPr>
        <w:t>Evaluate route, evidence, answerability, answer plan, prompt composition, provider output, atomic claims, action truth, memory writes, and conversation continuity independently.</w:t>
      </w:r>
    </w:p>
    <w:p>
      <w:pPr>
        <w:pStyle w:val="ListBullet"/>
        <w:spacing w:after="50" w:line="240" w:lineRule="auto"/>
        <w:widowControl w:val="1"/>
      </w:pPr>
      <w:r>
        <w:rPr>
          <w:rFonts w:ascii="Arial" w:hAnsi="Arial"/>
          <w:lang w:val="en-US"/>
        </w:rPr>
        <w:t>Localize the earliest observable contract breach and identify the authoritative owner responsible for repair.</w:t>
      </w:r>
    </w:p>
    <w:p>
      <w:pPr>
        <w:pStyle w:val="ListBullet"/>
        <w:spacing w:after="50" w:line="240" w:lineRule="auto"/>
        <w:widowControl w:val="1"/>
      </w:pPr>
      <w:r>
        <w:rPr>
          <w:rFonts w:ascii="Arial" w:hAnsi="Arial"/>
          <w:lang w:val="en-US"/>
        </w:rPr>
        <w:t>Rerun the exact scenario automatically after a source fix.</w:t>
      </w:r>
    </w:p>
    <w:p>
      <w:pPr>
        <w:pStyle w:val="ListBullet"/>
        <w:spacing w:after="50" w:line="240" w:lineRule="auto"/>
        <w:widowControl w:val="1"/>
      </w:pPr>
      <w:r>
        <w:rPr>
          <w:rFonts w:ascii="Arial" w:hAnsi="Arial"/>
          <w:lang w:val="en-US"/>
        </w:rPr>
        <w:t>Expand verification to paraphrases, changed entities, negative controls, changed chronology, and other profiles so fixes do not overfit one sentence.</w:t>
      </w:r>
    </w:p>
    <w:p>
      <w:pPr>
        <w:pStyle w:val="ListBullet"/>
        <w:spacing w:after="50" w:line="240" w:lineRule="auto"/>
        <w:widowControl w:val="1"/>
      </w:pPr>
      <w:r>
        <w:rPr>
          <w:rFonts w:ascii="Arial" w:hAnsi="Arial"/>
          <w:lang w:val="en-US"/>
        </w:rPr>
        <w:t>Promote verified failures into deterministic ConversationMatrix fixtures and Sentinel replay candidates.</w:t>
      </w:r>
    </w:p>
    <w:p>
      <w:pPr>
        <w:pStyle w:val="ListBullet"/>
        <w:spacing w:after="50" w:line="240" w:lineRule="auto"/>
        <w:widowControl w:val="1"/>
      </w:pPr>
      <w:r>
        <w:rPr>
          <w:rFonts w:ascii="Arial" w:hAnsi="Arial"/>
          <w:lang w:val="en-US"/>
        </w:rPr>
        <w:t>Build a growing hardening curriculum across identity, memory, perception, self-state, action, temporal revision, social cognition, secrets, and multi-agent dialogue.</w:t>
      </w:r>
    </w:p>
    <w:p>
      <w:pPr>
        <w:pStyle w:val="ListBullet"/>
        <w:spacing w:after="50" w:line="240" w:lineRule="auto"/>
        <w:widowControl w:val="1"/>
      </w:pPr>
      <w:r>
        <w:rPr>
          <w:rFonts w:ascii="Arial" w:hAnsi="Arial"/>
          <w:lang w:val="en-US"/>
        </w:rPr>
        <w:t>Validate persistent NPC learning, belief revision, and provenance without directly injecting evaluator conclusions into NPC state.</w:t>
      </w:r>
    </w:p>
    <w:p>
      <w:pPr>
        <w:pStyle w:val="ListBullet"/>
        <w:spacing w:after="50" w:line="240" w:lineRule="auto"/>
        <w:widowControl w:val="1"/>
      </w:pPr>
      <w:r>
        <w:rPr>
          <w:rFonts w:ascii="Arial" w:hAnsi="Arial"/>
          <w:lang w:val="en-US"/>
        </w:rPr>
        <w:t>Provide a headless proving ground for Mara and Lycander to converse before connected Hytale voice testing.</w:t>
      </w:r>
    </w:p>
    <w:p>
      <w:pPr>
        <w:pStyle w:val="Heading2"/>
        <w:widowControl w:val="1"/>
      </w:pPr>
      <w:r>
        <w:rPr>
          <w:rFonts w:ascii="Arial" w:hAnsi="Arial"/>
          <w:b/>
          <w:color w:val="2F5597"/>
          <w:lang w:val="en-US"/>
        </w:rPr>
        <w:t>4.2 Non-goals</w:t>
      </w:r>
    </w:p>
    <w:p>
      <w:pPr>
        <w:pStyle w:val="ListBullet"/>
        <w:spacing w:after="50" w:line="240" w:lineRule="auto"/>
        <w:widowControl w:val="1"/>
      </w:pPr>
      <w:r>
        <w:rPr>
          <w:rFonts w:ascii="Arial" w:hAnsi="Arial"/>
          <w:lang w:val="en-US"/>
        </w:rPr>
        <w:t>Fine-tuning or updating Nemotron weights.</w:t>
      </w:r>
    </w:p>
    <w:p>
      <w:pPr>
        <w:pStyle w:val="ListBullet"/>
        <w:spacing w:after="50" w:line="240" w:lineRule="auto"/>
        <w:widowControl w:val="1"/>
      </w:pPr>
      <w:r>
        <w:rPr>
          <w:rFonts w:ascii="Arial" w:hAnsi="Arial"/>
          <w:lang w:val="en-US"/>
        </w:rPr>
        <w:t>Letting Codex or the harness judge world truth from prose alone.</w:t>
      </w:r>
    </w:p>
    <w:p>
      <w:pPr>
        <w:pStyle w:val="ListBullet"/>
        <w:spacing w:after="50" w:line="240" w:lineRule="auto"/>
        <w:widowControl w:val="1"/>
      </w:pPr>
      <w:r>
        <w:rPr>
          <w:rFonts w:ascii="Arial" w:hAnsi="Arial"/>
          <w:lang w:val="en-US"/>
        </w:rPr>
        <w:t>Automatically editing source code at runtime.</w:t>
      </w:r>
    </w:p>
    <w:p>
      <w:pPr>
        <w:pStyle w:val="ListBullet"/>
        <w:spacing w:after="50" w:line="240" w:lineRule="auto"/>
        <w:widowControl w:val="1"/>
      </w:pPr>
      <w:r>
        <w:rPr>
          <w:rFonts w:ascii="Arial" w:hAnsi="Arial"/>
          <w:lang w:val="en-US"/>
        </w:rPr>
        <w:t>Replacing the Epistemic Core, Sentinel, ConversationMatrixHarness, or live connected validation.</w:t>
      </w:r>
    </w:p>
    <w:p>
      <w:pPr>
        <w:pStyle w:val="ListBullet"/>
        <w:spacing w:after="50" w:line="240" w:lineRule="auto"/>
        <w:widowControl w:val="1"/>
      </w:pPr>
      <w:r>
        <w:rPr>
          <w:rFonts w:ascii="Arial" w:hAnsi="Arial"/>
          <w:lang w:val="en-US"/>
        </w:rPr>
        <w:t>Creating a second prompt builder, memory store, belief system, claim firewall, action framework, or conversation authority.</w:t>
      </w:r>
    </w:p>
    <w:p>
      <w:pPr>
        <w:pStyle w:val="ListBullet"/>
        <w:spacing w:after="50" w:line="240" w:lineRule="auto"/>
        <w:widowControl w:val="1"/>
      </w:pPr>
      <w:r>
        <w:rPr>
          <w:rFonts w:ascii="Arial" w:hAnsi="Arial"/>
          <w:lang w:val="en-US"/>
        </w:rPr>
        <w:t>Using exact wording as the primary correctness test.</w:t>
      </w:r>
    </w:p>
    <w:p>
      <w:pPr>
        <w:pStyle w:val="ListBullet"/>
        <w:spacing w:after="50" w:line="240" w:lineRule="auto"/>
        <w:widowControl w:val="1"/>
      </w:pPr>
      <w:r>
        <w:rPr>
          <w:rFonts w:ascii="Arial" w:hAnsi="Arial"/>
          <w:lang w:val="en-US"/>
        </w:rPr>
        <w:t>Treating an LLM judge as the sole release oracle.</w:t>
      </w:r>
    </w:p>
    <w:p>
      <w:pPr>
        <w:pStyle w:val="ListBullet"/>
        <w:spacing w:after="50" w:line="240" w:lineRule="auto"/>
        <w:widowControl w:val="1"/>
      </w:pPr>
      <w:r>
        <w:rPr>
          <w:rFonts w:ascii="Arial" w:hAnsi="Arial"/>
          <w:lang w:val="en-US"/>
        </w:rPr>
        <w:t>Allowing test fixtures to write into real player worlds or production NPC profiles.</w:t>
      </w:r>
    </w:p>
    <w:p>
      <w:pPr>
        <w:pStyle w:val="ListBullet"/>
        <w:spacing w:after="50" w:line="240" w:lineRule="auto"/>
        <w:widowControl w:val="1"/>
      </w:pPr>
      <w:r>
        <w:rPr>
          <w:rFonts w:ascii="Arial" w:hAnsi="Arial"/>
          <w:lang w:val="en-US"/>
        </w:rPr>
        <w:t>Claiming that a passing headless cognition test proves microphone, TTS, spatial audio, rendering, or client lifecycle behavior.</w:t>
      </w:r>
    </w:p>
    <w:p>
      <w:pPr>
        <w:pStyle w:val="Heading1"/>
        <w:widowControl w:val="1"/>
      </w:pPr>
      <w:bookmarkStart w:id="5" w:name="sec_5"/>
      <w:r>
        <w:rPr>
          <w:rFonts w:ascii="Arial" w:hAnsi="Arial"/>
          <w:b/>
          <w:color w:val="17365D"/>
          <w:lang w:val="en-US"/>
        </w:rPr>
        <w:t>5. Existing Orbis Ownership and Integration Boundary</w:t>
      </w:r>
      <w:bookmarkEnd w:id="5"/>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trPr>
        <w:tc>
          <w:tcPr>
            <w:tcW w:type="dxa" w:w="2160"/>
            <w:shd w:fill="2F5597"/>
            <w:tcMar>
              <w:top w:w="70" w:type="dxa"/>
              <w:start w:w="80" w:type="dxa"/>
              <w:bottom w:w="70" w:type="dxa"/>
              <w:end w:w="80" w:type="dxa"/>
            </w:tcMar>
            <w:vAlign w:val="center"/>
          </w:tcPr>
          <w:p>
            <w:pPr>
              <w:pStyle w:val="TableText"/>
              <w:jc w:val="left"/>
            </w:pPr>
            <w:r>
              <w:rPr>
                <w:rFonts w:ascii="Arial" w:hAnsi="Arial"/>
                <w:b/>
                <w:color w:val="FFFFFF"/>
                <w:sz w:val="15"/>
              </w:rPr>
              <w:t>Concern</w:t>
            </w:r>
          </w:p>
        </w:tc>
        <w:tc>
          <w:tcPr>
            <w:tcW w:type="dxa" w:w="3456"/>
            <w:shd w:fill="2F5597"/>
            <w:tcMar>
              <w:top w:w="70" w:type="dxa"/>
              <w:start w:w="80" w:type="dxa"/>
              <w:bottom w:w="70" w:type="dxa"/>
              <w:end w:w="80" w:type="dxa"/>
            </w:tcMar>
            <w:vAlign w:val="center"/>
          </w:tcPr>
          <w:p>
            <w:pPr>
              <w:pStyle w:val="TableText"/>
              <w:jc w:val="left"/>
            </w:pPr>
            <w:r>
              <w:rPr>
                <w:rFonts w:ascii="Arial" w:hAnsi="Arial"/>
                <w:b/>
                <w:color w:val="FFFFFF"/>
                <w:sz w:val="15"/>
              </w:rPr>
              <w:t>Authoritative owner</w:t>
            </w:r>
          </w:p>
        </w:tc>
        <w:tc>
          <w:tcPr>
            <w:tcW w:type="dxa" w:w="4032"/>
            <w:shd w:fill="2F5597"/>
            <w:tcMar>
              <w:top w:w="70" w:type="dxa"/>
              <w:start w:w="80" w:type="dxa"/>
              <w:bottom w:w="70" w:type="dxa"/>
              <w:end w:w="80" w:type="dxa"/>
            </w:tcMar>
            <w:vAlign w:val="center"/>
          </w:tcPr>
          <w:p>
            <w:pPr>
              <w:pStyle w:val="TableText"/>
              <w:jc w:val="left"/>
            </w:pPr>
            <w:r>
              <w:rPr>
                <w:rFonts w:ascii="Arial" w:hAnsi="Arial"/>
                <w:b/>
                <w:color w:val="FFFFFF"/>
                <w:sz w:val="15"/>
              </w:rPr>
              <w:t>Harness role</w:t>
            </w:r>
          </w:p>
        </w:tc>
      </w:tr>
      <w:tr>
        <w:tc>
          <w:tcPr>
            <w:tcW w:type="dxa" w:w="2160"/>
            <w:tcMar>
              <w:top w:w="60" w:type="dxa"/>
              <w:start w:w="75" w:type="dxa"/>
              <w:bottom w:w="60" w:type="dxa"/>
              <w:end w:w="75" w:type="dxa"/>
            </w:tcMar>
            <w:vAlign w:val="top"/>
          </w:tcPr>
          <w:p>
            <w:pPr>
              <w:pStyle w:val="TableText"/>
            </w:pPr>
            <w:r>
              <w:rPr>
                <w:rFonts w:ascii="Arial" w:hAnsi="Arial"/>
                <w:sz w:val="15"/>
              </w:rPr>
              <w:t>Turn/branch/floor/cancellation</w:t>
            </w:r>
          </w:p>
        </w:tc>
        <w:tc>
          <w:tcPr>
            <w:tcW w:type="dxa" w:w="3456"/>
            <w:tcMar>
              <w:top w:w="60" w:type="dxa"/>
              <w:start w:w="75" w:type="dxa"/>
              <w:bottom w:w="60" w:type="dxa"/>
              <w:end w:w="75" w:type="dxa"/>
            </w:tcMar>
            <w:vAlign w:val="top"/>
          </w:tcPr>
          <w:p>
            <w:pPr>
              <w:pStyle w:val="TableText"/>
            </w:pPr>
            <w:r>
              <w:rPr>
                <w:rFonts w:ascii="Arial" w:hAnsi="Arial"/>
                <w:sz w:val="15"/>
              </w:rPr>
              <w:t>OrbisTurnCoordinator</w:t>
            </w:r>
          </w:p>
        </w:tc>
        <w:tc>
          <w:tcPr>
            <w:tcW w:type="dxa" w:w="4032"/>
            <w:tcMar>
              <w:top w:w="60" w:type="dxa"/>
              <w:start w:w="75" w:type="dxa"/>
              <w:bottom w:w="60" w:type="dxa"/>
              <w:end w:w="75" w:type="dxa"/>
            </w:tcMar>
            <w:vAlign w:val="top"/>
          </w:tcPr>
          <w:p>
            <w:pPr>
              <w:pStyle w:val="TableText"/>
            </w:pPr>
            <w:r>
              <w:rPr>
                <w:rFonts w:ascii="Arial" w:hAnsi="Arial"/>
                <w:sz w:val="15"/>
              </w:rPr>
              <w:t>Submit evaluation ingress; observe lifecycle; never mutate state directly.</w:t>
            </w:r>
          </w:p>
        </w:tc>
      </w:tr>
      <w:tr>
        <w:tc>
          <w:tcPr>
            <w:tcW w:type="dxa" w:w="2160"/>
            <w:tcMar>
              <w:top w:w="60" w:type="dxa"/>
              <w:start w:w="75" w:type="dxa"/>
              <w:bottom w:w="60" w:type="dxa"/>
              <w:end w:w="75" w:type="dxa"/>
            </w:tcMar>
            <w:vAlign w:val="top"/>
            <w:shd w:fill="F8FBFD"/>
          </w:tcPr>
          <w:p>
            <w:pPr>
              <w:pStyle w:val="TableText"/>
            </w:pPr>
            <w:r>
              <w:rPr>
                <w:rFonts w:ascii="Arial" w:hAnsi="Arial"/>
                <w:sz w:val="15"/>
              </w:rPr>
              <w:t>Dialogue/query route</w:t>
            </w:r>
          </w:p>
        </w:tc>
        <w:tc>
          <w:tcPr>
            <w:tcW w:type="dxa" w:w="3456"/>
            <w:tcMar>
              <w:top w:w="60" w:type="dxa"/>
              <w:start w:w="75" w:type="dxa"/>
              <w:bottom w:w="60" w:type="dxa"/>
              <w:end w:w="75" w:type="dxa"/>
            </w:tcMar>
            <w:vAlign w:val="top"/>
            <w:shd w:fill="F8FBFD"/>
          </w:tcPr>
          <w:p>
            <w:pPr>
              <w:pStyle w:val="TableText"/>
            </w:pPr>
            <w:r>
              <w:rPr>
                <w:rFonts w:ascii="Arial" w:hAnsi="Arial"/>
                <w:sz w:val="15"/>
              </w:rPr>
              <w:t>DialogueStateTracker / EpistemicQueryPlanner / TurnPlanCompiler</w:t>
            </w:r>
          </w:p>
        </w:tc>
        <w:tc>
          <w:tcPr>
            <w:tcW w:type="dxa" w:w="4032"/>
            <w:tcMar>
              <w:top w:w="60" w:type="dxa"/>
              <w:start w:w="75" w:type="dxa"/>
              <w:bottom w:w="60" w:type="dxa"/>
              <w:end w:w="75" w:type="dxa"/>
            </w:tcMar>
            <w:vAlign w:val="top"/>
            <w:shd w:fill="F8FBFD"/>
          </w:tcPr>
          <w:p>
            <w:pPr>
              <w:pStyle w:val="TableText"/>
            </w:pPr>
            <w:r>
              <w:rPr>
                <w:rFonts w:ascii="Arial" w:hAnsi="Arial"/>
                <w:sz w:val="15"/>
              </w:rPr>
              <w:t>Assert expected route and record actual route.</w:t>
            </w:r>
          </w:p>
        </w:tc>
      </w:tr>
      <w:tr>
        <w:tc>
          <w:tcPr>
            <w:tcW w:type="dxa" w:w="2160"/>
            <w:tcMar>
              <w:top w:w="60" w:type="dxa"/>
              <w:start w:w="75" w:type="dxa"/>
              <w:bottom w:w="60" w:type="dxa"/>
              <w:end w:w="75" w:type="dxa"/>
            </w:tcMar>
            <w:vAlign w:val="top"/>
          </w:tcPr>
          <w:p>
            <w:pPr>
              <w:pStyle w:val="TableText"/>
            </w:pPr>
            <w:r>
              <w:rPr>
                <w:rFonts w:ascii="Arial" w:hAnsi="Arial"/>
                <w:sz w:val="15"/>
              </w:rPr>
              <w:t>Evidence and answerability</w:t>
            </w:r>
          </w:p>
        </w:tc>
        <w:tc>
          <w:tcPr>
            <w:tcW w:type="dxa" w:w="3456"/>
            <w:tcMar>
              <w:top w:w="60" w:type="dxa"/>
              <w:start w:w="75" w:type="dxa"/>
              <w:bottom w:w="60" w:type="dxa"/>
              <w:end w:w="75" w:type="dxa"/>
            </w:tcMar>
            <w:vAlign w:val="top"/>
          </w:tcPr>
          <w:p>
            <w:pPr>
              <w:pStyle w:val="TableText"/>
            </w:pPr>
            <w:r>
              <w:rPr>
                <w:rFonts w:ascii="Arial" w:hAnsi="Arial"/>
                <w:sz w:val="15"/>
              </w:rPr>
              <w:t>EvidenceRetriever / BeliefResolver / EvidencePacketBuilder / AnswerabilityClassifier</w:t>
            </w:r>
          </w:p>
        </w:tc>
        <w:tc>
          <w:tcPr>
            <w:tcW w:type="dxa" w:w="4032"/>
            <w:tcMar>
              <w:top w:w="60" w:type="dxa"/>
              <w:start w:w="75" w:type="dxa"/>
              <w:bottom w:w="60" w:type="dxa"/>
              <w:end w:w="75" w:type="dxa"/>
            </w:tcMar>
            <w:vAlign w:val="top"/>
          </w:tcPr>
          <w:p>
            <w:pPr>
              <w:pStyle w:val="TableText"/>
            </w:pPr>
            <w:r>
              <w:rPr>
                <w:rFonts w:ascii="Arial" w:hAnsi="Arial"/>
                <w:sz w:val="15"/>
              </w:rPr>
              <w:t>Seed sandbox truth; compare retrieved evidence and answerability.</w:t>
            </w:r>
          </w:p>
        </w:tc>
      </w:tr>
      <w:tr>
        <w:tc>
          <w:tcPr>
            <w:tcW w:type="dxa" w:w="2160"/>
            <w:tcMar>
              <w:top w:w="60" w:type="dxa"/>
              <w:start w:w="75" w:type="dxa"/>
              <w:bottom w:w="60" w:type="dxa"/>
              <w:end w:w="75" w:type="dxa"/>
            </w:tcMar>
            <w:vAlign w:val="top"/>
            <w:shd w:fill="F8FBFD"/>
          </w:tcPr>
          <w:p>
            <w:pPr>
              <w:pStyle w:val="TableText"/>
            </w:pPr>
            <w:r>
              <w:rPr>
                <w:rFonts w:ascii="Arial" w:hAnsi="Arial"/>
                <w:sz w:val="15"/>
              </w:rPr>
              <w:t>Prompt/context</w:t>
            </w:r>
          </w:p>
        </w:tc>
        <w:tc>
          <w:tcPr>
            <w:tcW w:type="dxa" w:w="3456"/>
            <w:tcMar>
              <w:top w:w="60" w:type="dxa"/>
              <w:start w:w="75" w:type="dxa"/>
              <w:bottom w:w="60" w:type="dxa"/>
              <w:end w:w="75" w:type="dxa"/>
            </w:tcMar>
            <w:vAlign w:val="top"/>
            <w:shd w:fill="F8FBFD"/>
          </w:tcPr>
          <w:p>
            <w:pPr>
              <w:pStyle w:val="TableText"/>
            </w:pPr>
            <w:r>
              <w:rPr>
                <w:rFonts w:ascii="Arial" w:hAnsi="Arial"/>
                <w:sz w:val="15"/>
              </w:rPr>
              <w:t>ContextProfileBuilder / ContractBudgetPlanner</w:t>
            </w:r>
          </w:p>
        </w:tc>
        <w:tc>
          <w:tcPr>
            <w:tcW w:type="dxa" w:w="4032"/>
            <w:tcMar>
              <w:top w:w="60" w:type="dxa"/>
              <w:start w:w="75" w:type="dxa"/>
              <w:bottom w:w="60" w:type="dxa"/>
              <w:end w:w="75" w:type="dxa"/>
            </w:tcMar>
            <w:vAlign w:val="top"/>
            <w:shd w:fill="F8FBFD"/>
          </w:tcPr>
          <w:p>
            <w:pPr>
              <w:pStyle w:val="TableText"/>
            </w:pPr>
            <w:r>
              <w:rPr>
                <w:rFonts w:ascii="Arial" w:hAnsi="Arial"/>
                <w:sz w:val="15"/>
              </w:rPr>
              <w:t>Capture final rendered sections, hashes, and budgets.</w:t>
            </w:r>
          </w:p>
        </w:tc>
      </w:tr>
      <w:tr>
        <w:tc>
          <w:tcPr>
            <w:tcW w:type="dxa" w:w="2160"/>
            <w:tcMar>
              <w:top w:w="60" w:type="dxa"/>
              <w:start w:w="75" w:type="dxa"/>
              <w:bottom w:w="60" w:type="dxa"/>
              <w:end w:w="75" w:type="dxa"/>
            </w:tcMar>
            <w:vAlign w:val="top"/>
          </w:tcPr>
          <w:p>
            <w:pPr>
              <w:pStyle w:val="TableText"/>
            </w:pPr>
            <w:r>
              <w:rPr>
                <w:rFonts w:ascii="Arial" w:hAnsi="Arial"/>
                <w:sz w:val="15"/>
              </w:rPr>
              <w:t>Provider output</w:t>
            </w:r>
          </w:p>
        </w:tc>
        <w:tc>
          <w:tcPr>
            <w:tcW w:type="dxa" w:w="3456"/>
            <w:tcMar>
              <w:top w:w="60" w:type="dxa"/>
              <w:start w:w="75" w:type="dxa"/>
              <w:bottom w:w="60" w:type="dxa"/>
              <w:end w:w="75" w:type="dxa"/>
            </w:tcMar>
            <w:vAlign w:val="top"/>
          </w:tcPr>
          <w:p>
            <w:pPr>
              <w:pStyle w:val="TableText"/>
            </w:pPr>
            <w:r>
              <w:rPr>
                <w:rFonts w:ascii="Arial" w:hAnsi="Arial"/>
                <w:sz w:val="15"/>
              </w:rPr>
              <w:t>Current provider adapter</w:t>
            </w:r>
          </w:p>
        </w:tc>
        <w:tc>
          <w:tcPr>
            <w:tcW w:type="dxa" w:w="4032"/>
            <w:tcMar>
              <w:top w:w="60" w:type="dxa"/>
              <w:start w:w="75" w:type="dxa"/>
              <w:bottom w:w="60" w:type="dxa"/>
              <w:end w:w="75" w:type="dxa"/>
            </w:tcMar>
            <w:vAlign w:val="top"/>
          </w:tcPr>
          <w:p>
            <w:pPr>
              <w:pStyle w:val="TableText"/>
            </w:pPr>
            <w:r>
              <w:rPr>
                <w:rFonts w:ascii="Arial" w:hAnsi="Arial"/>
                <w:sz w:val="15"/>
              </w:rPr>
              <w:t>Use real provider in discovery or synthetic fixture in deterministic replay.</w:t>
            </w:r>
          </w:p>
        </w:tc>
      </w:tr>
      <w:tr>
        <w:tc>
          <w:tcPr>
            <w:tcW w:type="dxa" w:w="2160"/>
            <w:tcMar>
              <w:top w:w="60" w:type="dxa"/>
              <w:start w:w="75" w:type="dxa"/>
              <w:bottom w:w="60" w:type="dxa"/>
              <w:end w:w="75" w:type="dxa"/>
            </w:tcMar>
            <w:vAlign w:val="top"/>
            <w:shd w:fill="F8FBFD"/>
          </w:tcPr>
          <w:p>
            <w:pPr>
              <w:pStyle w:val="TableText"/>
            </w:pPr>
            <w:r>
              <w:rPr>
                <w:rFonts w:ascii="Arial" w:hAnsi="Arial"/>
                <w:sz w:val="15"/>
              </w:rPr>
              <w:t>Objective speech</w:t>
            </w:r>
          </w:p>
        </w:tc>
        <w:tc>
          <w:tcPr>
            <w:tcW w:type="dxa" w:w="3456"/>
            <w:tcMar>
              <w:top w:w="60" w:type="dxa"/>
              <w:start w:w="75" w:type="dxa"/>
              <w:bottom w:w="60" w:type="dxa"/>
              <w:end w:w="75" w:type="dxa"/>
            </w:tcMar>
            <w:vAlign w:val="top"/>
            <w:shd w:fill="F8FBFD"/>
          </w:tcPr>
          <w:p>
            <w:pPr>
              <w:pStyle w:val="TableText"/>
            </w:pPr>
            <w:r>
              <w:rPr>
                <w:rFonts w:ascii="Arial" w:hAnsi="Arial"/>
                <w:sz w:val="15"/>
              </w:rPr>
              <w:t>EpistemicClaimFirewall</w:t>
            </w:r>
          </w:p>
        </w:tc>
        <w:tc>
          <w:tcPr>
            <w:tcW w:type="dxa" w:w="4032"/>
            <w:tcMar>
              <w:top w:w="60" w:type="dxa"/>
              <w:start w:w="75" w:type="dxa"/>
              <w:bottom w:w="60" w:type="dxa"/>
              <w:end w:w="75" w:type="dxa"/>
            </w:tcMar>
            <w:vAlign w:val="top"/>
            <w:shd w:fill="F8FBFD"/>
          </w:tcPr>
          <w:p>
            <w:pPr>
              <w:pStyle w:val="TableText"/>
            </w:pPr>
            <w:r>
              <w:rPr>
                <w:rFonts w:ascii="Arial" w:hAnsi="Arial"/>
                <w:sz w:val="15"/>
              </w:rPr>
              <w:t>Require claim verdicts; evaluate required and forbidden propositions.</w:t>
            </w:r>
          </w:p>
        </w:tc>
      </w:tr>
      <w:tr>
        <w:tc>
          <w:tcPr>
            <w:tcW w:type="dxa" w:w="2160"/>
            <w:tcMar>
              <w:top w:w="60" w:type="dxa"/>
              <w:start w:w="75" w:type="dxa"/>
              <w:bottom w:w="60" w:type="dxa"/>
              <w:end w:w="75" w:type="dxa"/>
            </w:tcMar>
            <w:vAlign w:val="top"/>
          </w:tcPr>
          <w:p>
            <w:pPr>
              <w:pStyle w:val="TableText"/>
            </w:pPr>
            <w:r>
              <w:rPr>
                <w:rFonts w:ascii="Arial" w:hAnsi="Arial"/>
                <w:sz w:val="15"/>
              </w:rPr>
              <w:t>Canonical delivery</w:t>
            </w:r>
          </w:p>
        </w:tc>
        <w:tc>
          <w:tcPr>
            <w:tcW w:type="dxa" w:w="3456"/>
            <w:tcMar>
              <w:top w:w="60" w:type="dxa"/>
              <w:start w:w="75" w:type="dxa"/>
              <w:bottom w:w="60" w:type="dxa"/>
              <w:end w:w="75" w:type="dxa"/>
            </w:tcMar>
            <w:vAlign w:val="top"/>
          </w:tcPr>
          <w:p>
            <w:pPr>
              <w:pStyle w:val="TableText"/>
            </w:pPr>
            <w:r>
              <w:rPr>
                <w:rFonts w:ascii="Arial" w:hAnsi="Arial"/>
                <w:sz w:val="15"/>
              </w:rPr>
              <w:t>CanonicalSpeechLedger / speech coordinator</w:t>
            </w:r>
          </w:p>
        </w:tc>
        <w:tc>
          <w:tcPr>
            <w:tcW w:type="dxa" w:w="4032"/>
            <w:tcMar>
              <w:top w:w="60" w:type="dxa"/>
              <w:start w:w="75" w:type="dxa"/>
              <w:bottom w:w="60" w:type="dxa"/>
              <w:end w:w="75" w:type="dxa"/>
            </w:tcMar>
            <w:vAlign w:val="top"/>
          </w:tcPr>
          <w:p>
            <w:pPr>
              <w:pStyle w:val="TableText"/>
            </w:pPr>
            <w:r>
              <w:rPr>
                <w:rFonts w:ascii="Arial" w:hAnsi="Arial"/>
                <w:sz w:val="15"/>
              </w:rPr>
              <w:t>Use a no-audio evaluation sink or connected playback; preserve production semantics.</w:t>
            </w:r>
          </w:p>
        </w:tc>
      </w:tr>
      <w:tr>
        <w:tc>
          <w:tcPr>
            <w:tcW w:type="dxa" w:w="2160"/>
            <w:tcMar>
              <w:top w:w="60" w:type="dxa"/>
              <w:start w:w="75" w:type="dxa"/>
              <w:bottom w:w="60" w:type="dxa"/>
              <w:end w:w="75" w:type="dxa"/>
            </w:tcMar>
            <w:vAlign w:val="top"/>
            <w:shd w:fill="F8FBFD"/>
          </w:tcPr>
          <w:p>
            <w:pPr>
              <w:pStyle w:val="TableText"/>
            </w:pPr>
            <w:r>
              <w:rPr>
                <w:rFonts w:ascii="Arial" w:hAnsi="Arial"/>
                <w:sz w:val="15"/>
              </w:rPr>
              <w:t>Actions</w:t>
            </w:r>
          </w:p>
        </w:tc>
        <w:tc>
          <w:tcPr>
            <w:tcW w:type="dxa" w:w="3456"/>
            <w:tcMar>
              <w:top w:w="60" w:type="dxa"/>
              <w:start w:w="75" w:type="dxa"/>
              <w:bottom w:w="60" w:type="dxa"/>
              <w:end w:w="75" w:type="dxa"/>
            </w:tcMar>
            <w:vAlign w:val="top"/>
            <w:shd w:fill="F8FBFD"/>
          </w:tcPr>
          <w:p>
            <w:pPr>
              <w:pStyle w:val="TableText"/>
            </w:pPr>
            <w:r>
              <w:rPr>
                <w:rFonts w:ascii="Arial" w:hAnsi="Arial"/>
                <w:sz w:val="15"/>
              </w:rPr>
              <w:t>AgentOperation / Hytale validators</w:t>
            </w:r>
          </w:p>
        </w:tc>
        <w:tc>
          <w:tcPr>
            <w:tcW w:type="dxa" w:w="4032"/>
            <w:tcMar>
              <w:top w:w="60" w:type="dxa"/>
              <w:start w:w="75" w:type="dxa"/>
              <w:bottom w:w="60" w:type="dxa"/>
              <w:end w:w="75" w:type="dxa"/>
            </w:tcMar>
            <w:vAlign w:val="top"/>
            <w:shd w:fill="F8FBFD"/>
          </w:tcPr>
          <w:p>
            <w:pPr>
              <w:pStyle w:val="TableText"/>
            </w:pPr>
            <w:r>
              <w:rPr>
                <w:rFonts w:ascii="Arial" w:hAnsi="Arial"/>
                <w:sz w:val="15"/>
              </w:rPr>
              <w:t>Use sandbox action adapter or connected Hytale; never invent results.</w:t>
            </w:r>
          </w:p>
        </w:tc>
      </w:tr>
      <w:tr>
        <w:tc>
          <w:tcPr>
            <w:tcW w:type="dxa" w:w="2160"/>
            <w:tcMar>
              <w:top w:w="60" w:type="dxa"/>
              <w:start w:w="75" w:type="dxa"/>
              <w:bottom w:w="60" w:type="dxa"/>
              <w:end w:w="75" w:type="dxa"/>
            </w:tcMar>
            <w:vAlign w:val="top"/>
          </w:tcPr>
          <w:p>
            <w:pPr>
              <w:pStyle w:val="TableText"/>
            </w:pPr>
            <w:r>
              <w:rPr>
                <w:rFonts w:ascii="Arial" w:hAnsi="Arial"/>
                <w:sz w:val="15"/>
              </w:rPr>
              <w:t>Persistent cognition</w:t>
            </w:r>
          </w:p>
        </w:tc>
        <w:tc>
          <w:tcPr>
            <w:tcW w:type="dxa" w:w="3456"/>
            <w:tcMar>
              <w:top w:w="60" w:type="dxa"/>
              <w:start w:w="75" w:type="dxa"/>
              <w:bottom w:w="60" w:type="dxa"/>
              <w:end w:w="75" w:type="dxa"/>
            </w:tcMar>
            <w:vAlign w:val="top"/>
          </w:tcPr>
          <w:p>
            <w:pPr>
              <w:pStyle w:val="TableText"/>
            </w:pPr>
            <w:r>
              <w:rPr>
                <w:rFonts w:ascii="Arial" w:hAnsi="Arial"/>
                <w:sz w:val="15"/>
              </w:rPr>
              <w:t>Memory/Belief/Relationship stores</w:t>
            </w:r>
          </w:p>
        </w:tc>
        <w:tc>
          <w:tcPr>
            <w:tcW w:type="dxa" w:w="4032"/>
            <w:tcMar>
              <w:top w:w="60" w:type="dxa"/>
              <w:start w:w="75" w:type="dxa"/>
              <w:bottom w:w="60" w:type="dxa"/>
              <w:end w:w="75" w:type="dxa"/>
            </w:tcMar>
            <w:vAlign w:val="top"/>
          </w:tcPr>
          <w:p>
            <w:pPr>
              <w:pStyle w:val="TableText"/>
            </w:pPr>
            <w:r>
              <w:rPr>
                <w:rFonts w:ascii="Arial" w:hAnsi="Arial"/>
                <w:sz w:val="15"/>
              </w:rPr>
              <w:t>Use cloned/in-memory stores; verify expected deltas and provenance.</w:t>
            </w:r>
          </w:p>
        </w:tc>
      </w:tr>
      <w:tr>
        <w:tc>
          <w:tcPr>
            <w:tcW w:type="dxa" w:w="2160"/>
            <w:tcMar>
              <w:top w:w="60" w:type="dxa"/>
              <w:start w:w="75" w:type="dxa"/>
              <w:bottom w:w="60" w:type="dxa"/>
              <w:end w:w="75" w:type="dxa"/>
            </w:tcMar>
            <w:vAlign w:val="top"/>
            <w:shd w:fill="F8FBFD"/>
          </w:tcPr>
          <w:p>
            <w:pPr>
              <w:pStyle w:val="TableText"/>
            </w:pPr>
            <w:r>
              <w:rPr>
                <w:rFonts w:ascii="Arial" w:hAnsi="Arial"/>
                <w:sz w:val="15"/>
              </w:rPr>
              <w:t>Runtime incidents</w:t>
            </w:r>
          </w:p>
        </w:tc>
        <w:tc>
          <w:tcPr>
            <w:tcW w:type="dxa" w:w="3456"/>
            <w:tcMar>
              <w:top w:w="60" w:type="dxa"/>
              <w:start w:w="75" w:type="dxa"/>
              <w:bottom w:w="60" w:type="dxa"/>
              <w:end w:w="75" w:type="dxa"/>
            </w:tcMar>
            <w:vAlign w:val="top"/>
            <w:shd w:fill="F8FBFD"/>
          </w:tcPr>
          <w:p>
            <w:pPr>
              <w:pStyle w:val="TableText"/>
            </w:pPr>
            <w:r>
              <w:rPr>
                <w:rFonts w:ascii="Arial" w:hAnsi="Arial"/>
                <w:sz w:val="15"/>
              </w:rPr>
              <w:t>Degradation Sentinel</w:t>
            </w:r>
          </w:p>
        </w:tc>
        <w:tc>
          <w:tcPr>
            <w:tcW w:type="dxa" w:w="4032"/>
            <w:tcMar>
              <w:top w:w="60" w:type="dxa"/>
              <w:start w:w="75" w:type="dxa"/>
              <w:bottom w:w="60" w:type="dxa"/>
              <w:end w:w="75" w:type="dxa"/>
            </w:tcMar>
            <w:vAlign w:val="top"/>
            <w:shd w:fill="F8FBFD"/>
          </w:tcPr>
          <w:p>
            <w:pPr>
              <w:pStyle w:val="TableText"/>
            </w:pPr>
            <w:r>
              <w:rPr>
                <w:rFonts w:ascii="Arial" w:hAnsi="Arial"/>
                <w:sz w:val="15"/>
              </w:rPr>
              <w:t>Import incidents as scenarios and export verified candidates back to its replay system.</w:t>
            </w:r>
          </w:p>
        </w:tc>
      </w:tr>
    </w:tbl>
    <w:p>
      <w:pPr>
        <w:spacing w:after="0"/>
        <w:widowControl w:val="1"/>
      </w:pPr>
    </w:p>
    <w:p>
      <w:pPr>
        <w:pStyle w:val="Heading2"/>
        <w:widowControl w:val="1"/>
      </w:pPr>
      <w:r>
        <w:rPr>
          <w:rFonts w:ascii="Arial" w:hAnsi="Arial"/>
          <w:b/>
          <w:color w:val="2F5597"/>
          <w:lang w:val="en-US"/>
        </w:rPr>
        <w:t>5.1 Production parity rule</w:t>
      </w:r>
    </w:p>
    <w:p>
      <w:pPr>
        <w:widowControl w:val="1"/>
      </w:pPr>
      <w:r>
        <w:rPr>
          <w:rFonts w:ascii="Arial" w:hAnsi="Arial"/>
          <w:i w:val="0"/>
          <w:lang w:val="en-US"/>
        </w:rPr>
        <w:t>The harness must boot the same production service graph from one composition factory. Test adapters replace external boundaries only. A parallel “test cognition” implementation is prohibited because it can pass while the live plugin remains broken.</w:t>
      </w:r>
    </w:p>
    <w:tbl>
      <w:tblPr>
        <w:tblW w:type="auto" w:w="0"/>
        <w:jc w:val="center"/>
        <w:tblLayout w:type="fixed"/>
        <w:tblLook w:firstColumn="1" w:firstRow="1" w:lastColumn="0" w:lastRow="0" w:noHBand="0" w:noVBand="1" w:val="04A0"/>
      </w:tblPr>
      <w:tblGrid>
        <w:gridCol w:w="9720"/>
      </w:tblGrid>
      <w:tr>
        <w:tc>
          <w:tcPr>
            <w:tcW w:type="dxa" w:w="10052"/>
            <w:shd w:fill="F2F2F2"/>
            <w:tcMar>
              <w:top w:w="90" w:type="dxa"/>
              <w:start w:w="130" w:type="dxa"/>
              <w:bottom w:w="90" w:type="dxa"/>
              <w:end w:w="130" w:type="dxa"/>
            </w:tcMar>
            <w:tcBorders>
              <w:top w:val="single" w:sz="4" w:color="D9D9D9"/>
              <w:left w:val="single" w:sz="4" w:color="D9D9D9"/>
              <w:bottom w:val="single" w:sz="4" w:color="D9D9D9"/>
              <w:right w:val="single" w:sz="4" w:color="D9D9D9"/>
            </w:tcBorders>
          </w:tcPr>
          <w:p>
            <w:pPr>
              <w:pStyle w:val="CodeBlock"/>
              <w:keepLines/>
            </w:pPr>
            <w:r>
              <w:rPr>
                <w:rFonts w:ascii="Consolas" w:hAnsi="Consolas"/>
                <w:sz w:val="16"/>
              </w:rPr>
              <w:t>PRODUCTION HOST                               EVALUATION HOST</w:t>
              <w:br/>
              <w:t>Hytale ingress  ----------------------\        EvaluationTextIngress</w:t>
              <w:br/>
              <w:t>Hytale world snapshots ----------------&gt; OrbisRuntimeFactory &lt;--- SandboxWorldAdapter</w:t>
              <w:br/>
              <w:t>Ollama/Nemotron ----------------------/        Real or Synthetic Provider</w:t>
              <w:br/>
              <w:t>Hytale VoiceSpeaker -----------------/         EvaluationSpeechSink</w:t>
              <w:br/>
              <w:t>Persistent data root ----------------/          SnapshotClone / InMemory Store</w:t>
              <w:br/>
              <w:br/>
              <w:t>Shared middle: TurnCoordinator -&gt; EpistemicContract -&gt; Provider -&gt; Claim Firewall -&gt; Ledger</w:t>
            </w:r>
          </w:p>
        </w:tc>
      </w:tr>
    </w:tbl>
    <w:p>
      <w:pPr>
        <w:spacing w:after="0"/>
        <w:widowControl w:val="1"/>
      </w:pPr>
    </w:p>
    <w:p>
      <w:pPr>
        <w:pStyle w:val="Heading1"/>
        <w:widowControl w:val="1"/>
      </w:pPr>
      <w:bookmarkStart w:id="6" w:name="sec_6"/>
      <w:r>
        <w:rPr>
          <w:rFonts w:ascii="Arial" w:hAnsi="Arial"/>
          <w:b/>
          <w:color w:val="17365D"/>
          <w:lang w:val="en-US"/>
        </w:rPr>
        <w:t>6. High-Level Dual-Stage Architecture</w:t>
      </w:r>
      <w:bookmarkEnd w:id="6"/>
    </w:p>
    <w:tbl>
      <w:tblPr>
        <w:tblW w:type="auto" w:w="0"/>
        <w:jc w:val="center"/>
        <w:tblLayout w:type="fixed"/>
        <w:tblLook w:firstColumn="1" w:firstRow="1" w:lastColumn="0" w:lastRow="0" w:noHBand="0" w:noVBand="1" w:val="04A0"/>
      </w:tblPr>
      <w:tblGrid>
        <w:gridCol w:w="9720"/>
      </w:tblGrid>
      <w:tr>
        <w:tc>
          <w:tcPr>
            <w:tcW w:type="dxa" w:w="10052"/>
            <w:shd w:fill="F2F2F2"/>
            <w:tcMar>
              <w:top w:w="90" w:type="dxa"/>
              <w:start w:w="130" w:type="dxa"/>
              <w:bottom w:w="90" w:type="dxa"/>
              <w:end w:w="130" w:type="dxa"/>
            </w:tcMar>
            <w:tcBorders>
              <w:top w:val="single" w:sz="4" w:color="D9D9D9"/>
              <w:left w:val="single" w:sz="4" w:color="D9D9D9"/>
              <w:bottom w:val="single" w:sz="4" w:color="D9D9D9"/>
              <w:right w:val="single" w:sz="4" w:color="D9D9D9"/>
            </w:tcBorders>
          </w:tcPr>
          <w:p>
            <w:pPr>
              <w:pStyle w:val="CodeBlock"/>
              <w:keepLines/>
            </w:pPr>
            <w:r>
              <w:rPr>
                <w:rFonts w:ascii="Consolas" w:hAnsi="Consolas"/>
                <w:sz w:val="16"/>
              </w:rPr>
              <w:t xml:space="preserve">                         CODEX REPOSITORY SESSION</w:t>
              <w:br/>
              <w:t xml:space="preserve">                                  |</w:t>
              <w:br/>
              <w:t xml:space="preserve">                                  v</w:t>
              <w:br/>
              <w:t xml:space="preserve">                         EvaluationCampaignRunner</w:t>
              <w:br/>
              <w:t xml:space="preserve">                         /          |           \</w:t>
              <w:br/>
              <w:t xml:space="preserve">                        v           v            v</w:t>
              <w:br/>
              <w:t xml:space="preserve">              ScenarioSandbox  Production Orbis  Coverage Curriculum</w:t>
              <w:br/>
              <w:t xml:space="preserve">                        |           |</w:t>
              <w:br/>
              <w:t xml:space="preserve">                        |           +--&gt; Real Nemotron (DISCOVERY)</w:t>
              <w:br/>
              <w:t xml:space="preserve">                        |           +--&gt; Synthetic output (REPLAY)</w:t>
              <w:br/>
              <w:t xml:space="preserve">                        v</w:t>
              <w:br/>
              <w:t xml:space="preserve">                 EvaluationObservationBus</w:t>
              <w:br/>
              <w:t xml:space="preserve">                        |</w:t>
              <w:br/>
              <w:t xml:space="preserve">          +-------------+--------------------+</w:t>
              <w:br/>
              <w:t xml:space="preserve">          |             |                    |</w:t>
              <w:br/>
              <w:t xml:space="preserve">          v             v                    v</w:t>
              <w:br/>
              <w:t xml:space="preserve">    ContractOracle  SemanticOracle   StateDeltaOracle</w:t>
              <w:br/>
              <w:t xml:space="preserve">          \             |                    /</w:t>
              <w:br/>
              <w:t xml:space="preserve">           +-------------+-------------------+</w:t>
              <w:br/>
              <w:t xml:space="preserve">                         v</w:t>
              <w:br/>
              <w:t xml:space="preserve">              EarliestBoundaryDiagnoser</w:t>
              <w:br/>
              <w:t xml:space="preserve">                         |</w:t>
              <w:br/>
              <w:t xml:space="preserve">                         v</w:t>
              <w:br/>
              <w:t xml:space="preserve">               EvaluationRunReport</w:t>
              <w:br/>
              <w:t xml:space="preserve">                         |</w:t>
              <w:br/>
              <w:t xml:space="preserve">                         v</w:t>
              <w:br/>
              <w:t xml:space="preserve">               Codex source repair</w:t>
              <w:br/>
              <w:t xml:space="preserve">                         |</w:t>
              <w:br/>
              <w:t xml:space="preserve">                         v</w:t>
              <w:br/>
              <w:t xml:space="preserve">       Exact rerun -&gt; adjacent variants -&gt; matrix gate</w:t>
              <w:br/>
              <w:t xml:space="preserve">                         |</w:t>
              <w:br/>
              <w:t xml:space="preserve">                         v</w:t>
              <w:br/>
              <w:t xml:space="preserve">             FrozenConversationFixture</w:t>
            </w:r>
          </w:p>
        </w:tc>
      </w:tr>
    </w:tbl>
    <w:p>
      <w:pPr>
        <w:spacing w:after="0"/>
        <w:widowControl w:val="1"/>
      </w:pPr>
    </w:p>
    <w:p>
      <w:pPr>
        <w:pStyle w:val="Heading2"/>
        <w:widowControl w:val="1"/>
      </w:pPr>
      <w:r>
        <w:rPr>
          <w:rFonts w:ascii="Arial" w:hAnsi="Arial"/>
          <w:b/>
          <w:color w:val="2F5597"/>
          <w:lang w:val="en-US"/>
        </w:rPr>
        <w:t>6.1 Stage 1: Dynamic discovery</w:t>
      </w:r>
    </w:p>
    <w:p>
      <w:pPr>
        <w:widowControl w:val="1"/>
      </w:pPr>
      <w:r>
        <w:rPr>
          <w:rFonts w:ascii="Arial" w:hAnsi="Arial"/>
          <w:i w:val="0"/>
          <w:lang w:val="en-US"/>
        </w:rPr>
        <w:t>Dynamic discovery runs the real local provider because live model behavior is part of the system being evaluated. The harness does not merely replay a previously bad sentence. It tests whether the current evidence, prompt, sampling, and guard configuration reliably produce an authorized response under actual inference.</w:t>
      </w:r>
    </w:p>
    <w:p>
      <w:pPr>
        <w:pStyle w:val="Heading2"/>
        <w:widowControl w:val="1"/>
      </w:pPr>
      <w:r>
        <w:rPr>
          <w:rFonts w:ascii="Arial" w:hAnsi="Arial"/>
          <w:b/>
          <w:color w:val="2F5597"/>
          <w:lang w:val="en-US"/>
        </w:rPr>
        <w:t>6.2 Stage 2: Deterministic freeze</w:t>
      </w:r>
    </w:p>
    <w:p>
      <w:pPr>
        <w:widowControl w:val="1"/>
      </w:pPr>
      <w:r>
        <w:rPr>
          <w:rFonts w:ascii="Arial" w:hAnsi="Arial"/>
          <w:i w:val="0"/>
          <w:lang w:val="en-US"/>
        </w:rPr>
        <w:t>After the root mechanism is repaired and live behavior is verified, the failure is represented as one or more deterministic fixtures. CI and ordinary regression suites use synthetic provider sequences and semantic expectations so they are fast, reproducible, and independent of model availability.</w:t>
      </w:r>
    </w:p>
    <w:p>
      <w:pPr>
        <w:pStyle w:val="Heading2"/>
        <w:widowControl w:val="1"/>
      </w:pPr>
      <w:r>
        <w:rPr>
          <w:rFonts w:ascii="Arial" w:hAnsi="Arial"/>
          <w:b/>
          <w:color w:val="2F5597"/>
          <w:lang w:val="en-US"/>
        </w:rPr>
        <w:t>6.3 Why both stages are required</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trPr>
        <w:tc>
          <w:tcPr>
            <w:tcW w:type="dxa" w:w="3168"/>
            <w:shd w:fill="2F5597"/>
            <w:tcMar>
              <w:top w:w="70" w:type="dxa"/>
              <w:start w:w="80" w:type="dxa"/>
              <w:bottom w:w="70" w:type="dxa"/>
              <w:end w:w="80" w:type="dxa"/>
            </w:tcMar>
            <w:vAlign w:val="center"/>
          </w:tcPr>
          <w:p>
            <w:pPr>
              <w:pStyle w:val="TableText"/>
              <w:jc w:val="left"/>
            </w:pPr>
            <w:r>
              <w:rPr>
                <w:rFonts w:ascii="Arial" w:hAnsi="Arial"/>
                <w:b/>
                <w:color w:val="FFFFFF"/>
                <w:sz w:val="16"/>
              </w:rPr>
              <w:t>Only live inference</w:t>
            </w:r>
          </w:p>
        </w:tc>
        <w:tc>
          <w:tcPr>
            <w:tcW w:type="dxa" w:w="3168"/>
            <w:shd w:fill="2F5597"/>
            <w:tcMar>
              <w:top w:w="70" w:type="dxa"/>
              <w:start w:w="80" w:type="dxa"/>
              <w:bottom w:w="70" w:type="dxa"/>
              <w:end w:w="80" w:type="dxa"/>
            </w:tcMar>
            <w:vAlign w:val="center"/>
          </w:tcPr>
          <w:p>
            <w:pPr>
              <w:pStyle w:val="TableText"/>
              <w:jc w:val="left"/>
            </w:pPr>
            <w:r>
              <w:rPr>
                <w:rFonts w:ascii="Arial" w:hAnsi="Arial"/>
                <w:b/>
                <w:color w:val="FFFFFF"/>
                <w:sz w:val="16"/>
              </w:rPr>
              <w:t>Only deterministic replay</w:t>
            </w:r>
          </w:p>
        </w:tc>
        <w:tc>
          <w:tcPr>
            <w:tcW w:type="dxa" w:w="3312"/>
            <w:shd w:fill="2F5597"/>
            <w:tcMar>
              <w:top w:w="70" w:type="dxa"/>
              <w:start w:w="80" w:type="dxa"/>
              <w:bottom w:w="70" w:type="dxa"/>
              <w:end w:w="80" w:type="dxa"/>
            </w:tcMar>
            <w:vAlign w:val="center"/>
          </w:tcPr>
          <w:p>
            <w:pPr>
              <w:pStyle w:val="TableText"/>
              <w:jc w:val="left"/>
            </w:pPr>
            <w:r>
              <w:rPr>
                <w:rFonts w:ascii="Arial" w:hAnsi="Arial"/>
                <w:b/>
                <w:color w:val="FFFFFF"/>
                <w:sz w:val="16"/>
              </w:rPr>
              <w:t>Dual-stage result</w:t>
            </w:r>
          </w:p>
        </w:tc>
      </w:tr>
      <w:tr>
        <w:tc>
          <w:tcPr>
            <w:tcW w:type="dxa" w:w="3168"/>
            <w:tcMar>
              <w:top w:w="60" w:type="dxa"/>
              <w:start w:w="75" w:type="dxa"/>
              <w:bottom w:w="60" w:type="dxa"/>
              <w:end w:w="75" w:type="dxa"/>
            </w:tcMar>
            <w:vAlign w:val="top"/>
          </w:tcPr>
          <w:p>
            <w:pPr>
              <w:pStyle w:val="TableText"/>
            </w:pPr>
            <w:r>
              <w:rPr>
                <w:rFonts w:ascii="Arial" w:hAnsi="Arial"/>
                <w:sz w:val="16"/>
              </w:rPr>
              <w:t>Finds real model behavior but is slower, variable, and unsuitable as the only CI gate.</w:t>
            </w:r>
          </w:p>
        </w:tc>
        <w:tc>
          <w:tcPr>
            <w:tcW w:type="dxa" w:w="3168"/>
            <w:tcMar>
              <w:top w:w="60" w:type="dxa"/>
              <w:start w:w="75" w:type="dxa"/>
              <w:bottom w:w="60" w:type="dxa"/>
              <w:end w:w="75" w:type="dxa"/>
            </w:tcMar>
            <w:vAlign w:val="top"/>
          </w:tcPr>
          <w:p>
            <w:pPr>
              <w:pStyle w:val="TableText"/>
            </w:pPr>
            <w:r>
              <w:rPr>
                <w:rFonts w:ascii="Arial" w:hAnsi="Arial"/>
                <w:sz w:val="16"/>
              </w:rPr>
              <w:t>Protects contracts but cannot discover new language-model interactions or prompt sensitivity.</w:t>
            </w:r>
          </w:p>
        </w:tc>
        <w:tc>
          <w:tcPr>
            <w:tcW w:type="dxa" w:w="3312"/>
            <w:tcMar>
              <w:top w:w="60" w:type="dxa"/>
              <w:start w:w="75" w:type="dxa"/>
              <w:bottom w:w="60" w:type="dxa"/>
              <w:end w:w="75" w:type="dxa"/>
            </w:tcMar>
            <w:vAlign w:val="top"/>
          </w:tcPr>
          <w:p>
            <w:pPr>
              <w:pStyle w:val="TableText"/>
            </w:pPr>
            <w:r>
              <w:rPr>
                <w:rFonts w:ascii="Arial" w:hAnsi="Arial"/>
                <w:sz w:val="16"/>
              </w:rPr>
              <w:t>Live campaigns discover; deterministic fixtures preserve; selected live probes verify provider integration.</w:t>
            </w:r>
          </w:p>
        </w:tc>
      </w:tr>
    </w:tbl>
    <w:p>
      <w:pPr>
        <w:spacing w:after="0"/>
        <w:widowControl w:val="1"/>
      </w:pPr>
    </w:p>
    <w:p>
      <w:pPr>
        <w:pStyle w:val="Heading1"/>
        <w:widowControl w:val="1"/>
      </w:pPr>
      <w:bookmarkStart w:id="7" w:name="sec_7"/>
      <w:r>
        <w:rPr>
          <w:rFonts w:ascii="Arial" w:hAnsi="Arial"/>
          <w:b/>
          <w:color w:val="17365D"/>
          <w:lang w:val="en-US"/>
        </w:rPr>
        <w:t>7. Operating Modes and Trust Levels</w:t>
      </w:r>
      <w:bookmarkEnd w:id="7"/>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trPr>
        <w:tc>
          <w:tcPr>
            <w:tcW w:type="dxa" w:w="1944"/>
            <w:shd w:fill="2F5597"/>
            <w:tcMar>
              <w:top w:w="70" w:type="dxa"/>
              <w:start w:w="80" w:type="dxa"/>
              <w:bottom w:w="70" w:type="dxa"/>
              <w:end w:w="80" w:type="dxa"/>
            </w:tcMar>
            <w:vAlign w:val="center"/>
          </w:tcPr>
          <w:p>
            <w:pPr>
              <w:pStyle w:val="TableText"/>
              <w:jc w:val="left"/>
            </w:pPr>
            <w:r>
              <w:rPr>
                <w:rFonts w:ascii="Arial" w:hAnsi="Arial"/>
                <w:b/>
                <w:color w:val="FFFFFF"/>
                <w:sz w:val="15"/>
              </w:rPr>
              <w:t>Mode</w:t>
            </w:r>
          </w:p>
        </w:tc>
        <w:tc>
          <w:tcPr>
            <w:tcW w:type="dxa" w:w="2520"/>
            <w:shd w:fill="2F5597"/>
            <w:tcMar>
              <w:top w:w="70" w:type="dxa"/>
              <w:start w:w="80" w:type="dxa"/>
              <w:bottom w:w="70" w:type="dxa"/>
              <w:end w:w="80" w:type="dxa"/>
            </w:tcMar>
            <w:vAlign w:val="center"/>
          </w:tcPr>
          <w:p>
            <w:pPr>
              <w:pStyle w:val="TableText"/>
              <w:jc w:val="left"/>
            </w:pPr>
            <w:r>
              <w:rPr>
                <w:rFonts w:ascii="Arial" w:hAnsi="Arial"/>
                <w:b/>
                <w:color w:val="FFFFFF"/>
                <w:sz w:val="15"/>
              </w:rPr>
              <w:t>Provider/world</w:t>
            </w:r>
          </w:p>
        </w:tc>
        <w:tc>
          <w:tcPr>
            <w:tcW w:type="dxa" w:w="3312"/>
            <w:shd w:fill="2F5597"/>
            <w:tcMar>
              <w:top w:w="70" w:type="dxa"/>
              <w:start w:w="80" w:type="dxa"/>
              <w:bottom w:w="70" w:type="dxa"/>
              <w:end w:w="80" w:type="dxa"/>
            </w:tcMar>
            <w:vAlign w:val="center"/>
          </w:tcPr>
          <w:p>
            <w:pPr>
              <w:pStyle w:val="TableText"/>
              <w:jc w:val="left"/>
            </w:pPr>
            <w:r>
              <w:rPr>
                <w:rFonts w:ascii="Arial" w:hAnsi="Arial"/>
                <w:b/>
                <w:color w:val="FFFFFF"/>
                <w:sz w:val="15"/>
              </w:rPr>
              <w:t>Purpose</w:t>
            </w:r>
          </w:p>
        </w:tc>
        <w:tc>
          <w:tcPr>
            <w:tcW w:type="dxa" w:w="2016"/>
            <w:shd w:fill="2F5597"/>
            <w:tcMar>
              <w:top w:w="70" w:type="dxa"/>
              <w:start w:w="80" w:type="dxa"/>
              <w:bottom w:w="70" w:type="dxa"/>
              <w:end w:w="80" w:type="dxa"/>
            </w:tcMar>
            <w:vAlign w:val="center"/>
          </w:tcPr>
          <w:p>
            <w:pPr>
              <w:pStyle w:val="TableText"/>
              <w:jc w:val="left"/>
            </w:pPr>
            <w:r>
              <w:rPr>
                <w:rFonts w:ascii="Arial" w:hAnsi="Arial"/>
                <w:b/>
                <w:color w:val="FFFFFF"/>
                <w:sz w:val="15"/>
              </w:rPr>
              <w:t>Release authority</w:t>
            </w:r>
          </w:p>
        </w:tc>
      </w:tr>
      <w:tr>
        <w:tc>
          <w:tcPr>
            <w:tcW w:type="dxa" w:w="1944"/>
            <w:tcMar>
              <w:top w:w="60" w:type="dxa"/>
              <w:start w:w="75" w:type="dxa"/>
              <w:bottom w:w="60" w:type="dxa"/>
              <w:end w:w="75" w:type="dxa"/>
            </w:tcMar>
            <w:vAlign w:val="top"/>
          </w:tcPr>
          <w:p>
            <w:pPr>
              <w:pStyle w:val="TableText"/>
            </w:pPr>
            <w:r>
              <w:rPr>
                <w:rFonts w:ascii="Arial" w:hAnsi="Arial"/>
                <w:sz w:val="15"/>
              </w:rPr>
              <w:t>STATIC_REPLAY</w:t>
            </w:r>
          </w:p>
        </w:tc>
        <w:tc>
          <w:tcPr>
            <w:tcW w:type="dxa" w:w="2520"/>
            <w:tcMar>
              <w:top w:w="60" w:type="dxa"/>
              <w:start w:w="75" w:type="dxa"/>
              <w:bottom w:w="60" w:type="dxa"/>
              <w:end w:w="75" w:type="dxa"/>
            </w:tcMar>
            <w:vAlign w:val="top"/>
          </w:tcPr>
          <w:p>
            <w:pPr>
              <w:pStyle w:val="TableText"/>
            </w:pPr>
            <w:r>
              <w:rPr>
                <w:rFonts w:ascii="Arial" w:hAnsi="Arial"/>
                <w:sz w:val="15"/>
              </w:rPr>
              <w:t>Synthetic providers, sandbox state</w:t>
            </w:r>
          </w:p>
        </w:tc>
        <w:tc>
          <w:tcPr>
            <w:tcW w:type="dxa" w:w="3312"/>
            <w:tcMar>
              <w:top w:w="60" w:type="dxa"/>
              <w:start w:w="75" w:type="dxa"/>
              <w:bottom w:w="60" w:type="dxa"/>
              <w:end w:w="75" w:type="dxa"/>
            </w:tcMar>
            <w:vAlign w:val="top"/>
          </w:tcPr>
          <w:p>
            <w:pPr>
              <w:pStyle w:val="TableText"/>
            </w:pPr>
            <w:r>
              <w:rPr>
                <w:rFonts w:ascii="Arial" w:hAnsi="Arial"/>
                <w:sz w:val="15"/>
              </w:rPr>
              <w:t>Fast deterministic unit/matrix tests.</w:t>
            </w:r>
          </w:p>
        </w:tc>
        <w:tc>
          <w:tcPr>
            <w:tcW w:type="dxa" w:w="2016"/>
            <w:tcMar>
              <w:top w:w="60" w:type="dxa"/>
              <w:start w:w="75" w:type="dxa"/>
              <w:bottom w:w="60" w:type="dxa"/>
              <w:end w:w="75" w:type="dxa"/>
            </w:tcMar>
            <w:vAlign w:val="top"/>
          </w:tcPr>
          <w:p>
            <w:pPr>
              <w:pStyle w:val="TableText"/>
            </w:pPr>
            <w:r>
              <w:rPr>
                <w:rFonts w:ascii="Arial" w:hAnsi="Arial"/>
                <w:sz w:val="15"/>
              </w:rPr>
              <w:t>Authoritative for contracts and state transitions.</w:t>
            </w:r>
          </w:p>
        </w:tc>
      </w:tr>
      <w:tr>
        <w:tc>
          <w:tcPr>
            <w:tcW w:type="dxa" w:w="1944"/>
            <w:tcMar>
              <w:top w:w="60" w:type="dxa"/>
              <w:start w:w="75" w:type="dxa"/>
              <w:bottom w:w="60" w:type="dxa"/>
              <w:end w:w="75" w:type="dxa"/>
            </w:tcMar>
            <w:vAlign w:val="top"/>
            <w:shd w:fill="F8FBFD"/>
          </w:tcPr>
          <w:p>
            <w:pPr>
              <w:pStyle w:val="TableText"/>
            </w:pPr>
            <w:r>
              <w:rPr>
                <w:rFonts w:ascii="Arial" w:hAnsi="Arial"/>
                <w:sz w:val="15"/>
              </w:rPr>
              <w:t>LIVE_HEADLESS</w:t>
            </w:r>
          </w:p>
        </w:tc>
        <w:tc>
          <w:tcPr>
            <w:tcW w:type="dxa" w:w="2520"/>
            <w:tcMar>
              <w:top w:w="60" w:type="dxa"/>
              <w:start w:w="75" w:type="dxa"/>
              <w:bottom w:w="60" w:type="dxa"/>
              <w:end w:w="75" w:type="dxa"/>
            </w:tcMar>
            <w:vAlign w:val="top"/>
            <w:shd w:fill="F8FBFD"/>
          </w:tcPr>
          <w:p>
            <w:pPr>
              <w:pStyle w:val="TableText"/>
            </w:pPr>
            <w:r>
              <w:rPr>
                <w:rFonts w:ascii="Arial" w:hAnsi="Arial"/>
                <w:sz w:val="15"/>
              </w:rPr>
              <w:t>Real Nemotron, sandbox world and stores, no TTS</w:t>
            </w:r>
          </w:p>
        </w:tc>
        <w:tc>
          <w:tcPr>
            <w:tcW w:type="dxa" w:w="3312"/>
            <w:tcMar>
              <w:top w:w="60" w:type="dxa"/>
              <w:start w:w="75" w:type="dxa"/>
              <w:bottom w:w="60" w:type="dxa"/>
              <w:end w:w="75" w:type="dxa"/>
            </w:tcMar>
            <w:vAlign w:val="top"/>
            <w:shd w:fill="F8FBFD"/>
          </w:tcPr>
          <w:p>
            <w:pPr>
              <w:pStyle w:val="TableText"/>
            </w:pPr>
            <w:r>
              <w:rPr>
                <w:rFonts w:ascii="Arial" w:hAnsi="Arial"/>
                <w:sz w:val="15"/>
              </w:rPr>
              <w:t>Primary Codex discovery and fix verification.</w:t>
            </w:r>
          </w:p>
        </w:tc>
        <w:tc>
          <w:tcPr>
            <w:tcW w:type="dxa" w:w="2016"/>
            <w:tcMar>
              <w:top w:w="60" w:type="dxa"/>
              <w:start w:w="75" w:type="dxa"/>
              <w:bottom w:w="60" w:type="dxa"/>
              <w:end w:w="75" w:type="dxa"/>
            </w:tcMar>
            <w:vAlign w:val="top"/>
            <w:shd w:fill="F8FBFD"/>
          </w:tcPr>
          <w:p>
            <w:pPr>
              <w:pStyle w:val="TableText"/>
            </w:pPr>
            <w:r>
              <w:rPr>
                <w:rFonts w:ascii="Arial" w:hAnsi="Arial"/>
                <w:sz w:val="15"/>
              </w:rPr>
              <w:t>Authoritative for cognition/provider integration; not Hytale edges.</w:t>
            </w:r>
          </w:p>
        </w:tc>
      </w:tr>
      <w:tr>
        <w:tc>
          <w:tcPr>
            <w:tcW w:type="dxa" w:w="1944"/>
            <w:tcMar>
              <w:top w:w="60" w:type="dxa"/>
              <w:start w:w="75" w:type="dxa"/>
              <w:bottom w:w="60" w:type="dxa"/>
              <w:end w:w="75" w:type="dxa"/>
            </w:tcMar>
            <w:vAlign w:val="top"/>
          </w:tcPr>
          <w:p>
            <w:pPr>
              <w:pStyle w:val="TableText"/>
            </w:pPr>
            <w:r>
              <w:rPr>
                <w:rFonts w:ascii="Arial" w:hAnsi="Arial"/>
                <w:sz w:val="15"/>
              </w:rPr>
              <w:t>LIVE_FULL_PIPELINE</w:t>
            </w:r>
          </w:p>
        </w:tc>
        <w:tc>
          <w:tcPr>
            <w:tcW w:type="dxa" w:w="2520"/>
            <w:tcMar>
              <w:top w:w="60" w:type="dxa"/>
              <w:start w:w="75" w:type="dxa"/>
              <w:bottom w:w="60" w:type="dxa"/>
              <w:end w:w="75" w:type="dxa"/>
            </w:tcMar>
            <w:vAlign w:val="top"/>
          </w:tcPr>
          <w:p>
            <w:pPr>
              <w:pStyle w:val="TableText"/>
            </w:pPr>
            <w:r>
              <w:rPr>
                <w:rFonts w:ascii="Arial" w:hAnsi="Arial"/>
                <w:sz w:val="15"/>
              </w:rPr>
              <w:t>Real STT/LLM/TTS with local adapters</w:t>
            </w:r>
          </w:p>
        </w:tc>
        <w:tc>
          <w:tcPr>
            <w:tcW w:type="dxa" w:w="3312"/>
            <w:tcMar>
              <w:top w:w="60" w:type="dxa"/>
              <w:start w:w="75" w:type="dxa"/>
              <w:bottom w:w="60" w:type="dxa"/>
              <w:end w:w="75" w:type="dxa"/>
            </w:tcMar>
            <w:vAlign w:val="top"/>
          </w:tcPr>
          <w:p>
            <w:pPr>
              <w:pStyle w:val="TableText"/>
            </w:pPr>
            <w:r>
              <w:rPr>
                <w:rFonts w:ascii="Arial" w:hAnsi="Arial"/>
                <w:sz w:val="15"/>
              </w:rPr>
              <w:t>Voice pipeline and canonical-delivery validation without a player client.</w:t>
            </w:r>
          </w:p>
        </w:tc>
        <w:tc>
          <w:tcPr>
            <w:tcW w:type="dxa" w:w="2016"/>
            <w:tcMar>
              <w:top w:w="60" w:type="dxa"/>
              <w:start w:w="75" w:type="dxa"/>
              <w:bottom w:w="60" w:type="dxa"/>
              <w:end w:w="75" w:type="dxa"/>
            </w:tcMar>
            <w:vAlign w:val="top"/>
          </w:tcPr>
          <w:p>
            <w:pPr>
              <w:pStyle w:val="TableText"/>
            </w:pPr>
            <w:r>
              <w:rPr>
                <w:rFonts w:ascii="Arial" w:hAnsi="Arial"/>
                <w:sz w:val="15"/>
              </w:rPr>
              <w:t>Authoritative for provider chain; not spatial/client behavior.</w:t>
            </w:r>
          </w:p>
        </w:tc>
      </w:tr>
      <w:tr>
        <w:tc>
          <w:tcPr>
            <w:tcW w:type="dxa" w:w="1944"/>
            <w:tcMar>
              <w:top w:w="60" w:type="dxa"/>
              <w:start w:w="75" w:type="dxa"/>
              <w:bottom w:w="60" w:type="dxa"/>
              <w:end w:w="75" w:type="dxa"/>
            </w:tcMar>
            <w:vAlign w:val="top"/>
            <w:shd w:fill="F8FBFD"/>
          </w:tcPr>
          <w:p>
            <w:pPr>
              <w:pStyle w:val="TableText"/>
            </w:pPr>
            <w:r>
              <w:rPr>
                <w:rFonts w:ascii="Arial" w:hAnsi="Arial"/>
                <w:sz w:val="15"/>
              </w:rPr>
              <w:t>CONNECTED_HYTALE</w:t>
            </w:r>
          </w:p>
        </w:tc>
        <w:tc>
          <w:tcPr>
            <w:tcW w:type="dxa" w:w="2520"/>
            <w:tcMar>
              <w:top w:w="60" w:type="dxa"/>
              <w:start w:w="75" w:type="dxa"/>
              <w:bottom w:w="60" w:type="dxa"/>
              <w:end w:w="75" w:type="dxa"/>
            </w:tcMar>
            <w:vAlign w:val="top"/>
            <w:shd w:fill="F8FBFD"/>
          </w:tcPr>
          <w:p>
            <w:pPr>
              <w:pStyle w:val="TableText"/>
            </w:pPr>
            <w:r>
              <w:rPr>
                <w:rFonts w:ascii="Arial" w:hAnsi="Arial"/>
                <w:sz w:val="15"/>
              </w:rPr>
              <w:t>Real server/client/world/audio</w:t>
            </w:r>
          </w:p>
        </w:tc>
        <w:tc>
          <w:tcPr>
            <w:tcW w:type="dxa" w:w="3312"/>
            <w:tcMar>
              <w:top w:w="60" w:type="dxa"/>
              <w:start w:w="75" w:type="dxa"/>
              <w:bottom w:w="60" w:type="dxa"/>
              <w:end w:w="75" w:type="dxa"/>
            </w:tcMar>
            <w:vAlign w:val="top"/>
            <w:shd w:fill="F8FBFD"/>
          </w:tcPr>
          <w:p>
            <w:pPr>
              <w:pStyle w:val="TableText"/>
            </w:pPr>
            <w:r>
              <w:rPr>
                <w:rFonts w:ascii="Arial" w:hAnsi="Arial"/>
                <w:sz w:val="15"/>
              </w:rPr>
              <w:t>Lifecycle, performance, spatial voice, interruption, and UI confirmation.</w:t>
            </w:r>
          </w:p>
        </w:tc>
        <w:tc>
          <w:tcPr>
            <w:tcW w:type="dxa" w:w="2016"/>
            <w:tcMar>
              <w:top w:w="60" w:type="dxa"/>
              <w:start w:w="75" w:type="dxa"/>
              <w:bottom w:w="60" w:type="dxa"/>
              <w:end w:w="75" w:type="dxa"/>
            </w:tcMar>
            <w:vAlign w:val="top"/>
            <w:shd w:fill="F8FBFD"/>
          </w:tcPr>
          <w:p>
            <w:pPr>
              <w:pStyle w:val="TableText"/>
            </w:pPr>
            <w:r>
              <w:rPr>
                <w:rFonts w:ascii="Arial" w:hAnsi="Arial"/>
                <w:sz w:val="15"/>
              </w:rPr>
              <w:t>Final integration gate.</w:t>
            </w:r>
          </w:p>
        </w:tc>
      </w:tr>
      <w:tr>
        <w:tc>
          <w:tcPr>
            <w:tcW w:type="dxa" w:w="1944"/>
            <w:tcMar>
              <w:top w:w="60" w:type="dxa"/>
              <w:start w:w="75" w:type="dxa"/>
              <w:bottom w:w="60" w:type="dxa"/>
              <w:end w:w="75" w:type="dxa"/>
            </w:tcMar>
            <w:vAlign w:val="top"/>
          </w:tcPr>
          <w:p>
            <w:pPr>
              <w:pStyle w:val="TableText"/>
            </w:pPr>
            <w:r>
              <w:rPr>
                <w:rFonts w:ascii="Arial" w:hAnsi="Arial"/>
                <w:sz w:val="15"/>
              </w:rPr>
              <w:t>MULTI_AGENT_HEADLESS</w:t>
            </w:r>
          </w:p>
        </w:tc>
        <w:tc>
          <w:tcPr>
            <w:tcW w:type="dxa" w:w="2520"/>
            <w:tcMar>
              <w:top w:w="60" w:type="dxa"/>
              <w:start w:w="75" w:type="dxa"/>
              <w:bottom w:w="60" w:type="dxa"/>
              <w:end w:w="75" w:type="dxa"/>
            </w:tcMar>
            <w:vAlign w:val="top"/>
          </w:tcPr>
          <w:p>
            <w:pPr>
              <w:pStyle w:val="TableText"/>
            </w:pPr>
            <w:r>
              <w:rPr>
                <w:rFonts w:ascii="Arial" w:hAnsi="Arial"/>
                <w:sz w:val="15"/>
              </w:rPr>
              <w:t>Two or more real profiles, real/synthetic provider, sandbox scene</w:t>
            </w:r>
          </w:p>
        </w:tc>
        <w:tc>
          <w:tcPr>
            <w:tcW w:type="dxa" w:w="3312"/>
            <w:tcMar>
              <w:top w:w="60" w:type="dxa"/>
              <w:start w:w="75" w:type="dxa"/>
              <w:bottom w:w="60" w:type="dxa"/>
              <w:end w:w="75" w:type="dxa"/>
            </w:tcMar>
            <w:vAlign w:val="top"/>
          </w:tcPr>
          <w:p>
            <w:pPr>
              <w:pStyle w:val="TableText"/>
            </w:pPr>
            <w:r>
              <w:rPr>
                <w:rFonts w:ascii="Arial" w:hAnsi="Arial"/>
                <w:sz w:val="15"/>
              </w:rPr>
              <w:t>NPC-to-NPC cognition and testimony testing.</w:t>
            </w:r>
          </w:p>
        </w:tc>
        <w:tc>
          <w:tcPr>
            <w:tcW w:type="dxa" w:w="2016"/>
            <w:tcMar>
              <w:top w:w="60" w:type="dxa"/>
              <w:start w:w="75" w:type="dxa"/>
              <w:bottom w:w="60" w:type="dxa"/>
              <w:end w:w="75" w:type="dxa"/>
            </w:tcMar>
            <w:vAlign w:val="top"/>
          </w:tcPr>
          <w:p>
            <w:pPr>
              <w:pStyle w:val="TableText"/>
            </w:pPr>
            <w:r>
              <w:rPr>
                <w:rFonts w:ascii="Arial" w:hAnsi="Arial"/>
                <w:sz w:val="15"/>
              </w:rPr>
              <w:t>Authoritative for social contracts; not spatial presentation.</w:t>
            </w:r>
          </w:p>
        </w:tc>
      </w:tr>
      <w:tr>
        <w:tc>
          <w:tcPr>
            <w:tcW w:type="dxa" w:w="1944"/>
            <w:tcMar>
              <w:top w:w="60" w:type="dxa"/>
              <w:start w:w="75" w:type="dxa"/>
              <w:bottom w:w="60" w:type="dxa"/>
              <w:end w:w="75" w:type="dxa"/>
            </w:tcMar>
            <w:vAlign w:val="top"/>
            <w:shd w:fill="F8FBFD"/>
          </w:tcPr>
          <w:p>
            <w:pPr>
              <w:pStyle w:val="TableText"/>
            </w:pPr>
            <w:r>
              <w:rPr>
                <w:rFonts w:ascii="Arial" w:hAnsi="Arial"/>
                <w:sz w:val="15"/>
              </w:rPr>
              <w:t>TRACE_IMPORT</w:t>
            </w:r>
          </w:p>
        </w:tc>
        <w:tc>
          <w:tcPr>
            <w:tcW w:type="dxa" w:w="2520"/>
            <w:tcMar>
              <w:top w:w="60" w:type="dxa"/>
              <w:start w:w="75" w:type="dxa"/>
              <w:bottom w:w="60" w:type="dxa"/>
              <w:end w:w="75" w:type="dxa"/>
            </w:tcMar>
            <w:vAlign w:val="top"/>
            <w:shd w:fill="F8FBFD"/>
          </w:tcPr>
          <w:p>
            <w:pPr>
              <w:pStyle w:val="TableText"/>
            </w:pPr>
            <w:r>
              <w:rPr>
                <w:rFonts w:ascii="Arial" w:hAnsi="Arial"/>
                <w:sz w:val="15"/>
              </w:rPr>
              <w:t>Recorded Orbis/Sentinel trace</w:t>
            </w:r>
          </w:p>
        </w:tc>
        <w:tc>
          <w:tcPr>
            <w:tcW w:type="dxa" w:w="3312"/>
            <w:tcMar>
              <w:top w:w="60" w:type="dxa"/>
              <w:start w:w="75" w:type="dxa"/>
              <w:bottom w:w="60" w:type="dxa"/>
              <w:end w:w="75" w:type="dxa"/>
            </w:tcMar>
            <w:vAlign w:val="top"/>
            <w:shd w:fill="F8FBFD"/>
          </w:tcPr>
          <w:p>
            <w:pPr>
              <w:pStyle w:val="TableText"/>
            </w:pPr>
            <w:r>
              <w:rPr>
                <w:rFonts w:ascii="Arial" w:hAnsi="Arial"/>
                <w:sz w:val="15"/>
              </w:rPr>
              <w:t>Convert field failures into scenarios and fixtures.</w:t>
            </w:r>
          </w:p>
        </w:tc>
        <w:tc>
          <w:tcPr>
            <w:tcW w:type="dxa" w:w="2016"/>
            <w:tcMar>
              <w:top w:w="60" w:type="dxa"/>
              <w:start w:w="75" w:type="dxa"/>
              <w:bottom w:w="60" w:type="dxa"/>
              <w:end w:w="75" w:type="dxa"/>
            </w:tcMar>
            <w:vAlign w:val="top"/>
            <w:shd w:fill="F8FBFD"/>
          </w:tcPr>
          <w:p>
            <w:pPr>
              <w:pStyle w:val="TableText"/>
            </w:pPr>
            <w:r>
              <w:rPr>
                <w:rFonts w:ascii="Arial" w:hAnsi="Arial"/>
                <w:sz w:val="15"/>
              </w:rPr>
              <w:t>Diagnostic only until replayed.</w:t>
            </w:r>
          </w:p>
        </w:tc>
      </w:tr>
    </w:tbl>
    <w:p>
      <w:pPr>
        <w:spacing w:after="0"/>
        <w:widowControl w:val="1"/>
      </w:pPr>
    </w:p>
    <w:p>
      <w:pPr>
        <w:pStyle w:val="Heading2"/>
        <w:widowControl w:val="1"/>
      </w:pPr>
      <w:r>
        <w:rPr>
          <w:rFonts w:ascii="Arial" w:hAnsi="Arial"/>
          <w:b/>
          <w:color w:val="2F5597"/>
          <w:lang w:val="en-US"/>
        </w:rPr>
        <w:t>7.1 Campaign intent</w:t>
      </w:r>
    </w:p>
    <w:tbl>
      <w:tblPr>
        <w:tblStyle w:val="TableGrid"/>
        <w:tblW w:type="auto" w:w="0"/>
        <w:jc w:val="center"/>
        <w:tblLayout w:type="fixed"/>
        <w:tblLook w:firstColumn="1" w:firstRow="1" w:lastColumn="0" w:lastRow="0" w:noHBand="0" w:noVBand="1" w:val="04A0"/>
      </w:tblPr>
      <w:tblGrid>
        <w:gridCol w:w="5026"/>
        <w:gridCol w:w="5026"/>
      </w:tblGrid>
      <w:tr>
        <w:trPr>
          <w:tblHeader w:val="true"/>
        </w:trPr>
        <w:tc>
          <w:tcPr>
            <w:tcW w:type="dxa" w:w="1872"/>
            <w:shd w:fill="2F5597"/>
            <w:tcMar>
              <w:top w:w="70" w:type="dxa"/>
              <w:start w:w="80" w:type="dxa"/>
              <w:bottom w:w="70" w:type="dxa"/>
              <w:end w:w="80" w:type="dxa"/>
            </w:tcMar>
            <w:vAlign w:val="center"/>
          </w:tcPr>
          <w:p>
            <w:pPr>
              <w:pStyle w:val="TableText"/>
              <w:jc w:val="left"/>
            </w:pPr>
            <w:r>
              <w:rPr>
                <w:rFonts w:ascii="Arial" w:hAnsi="Arial"/>
                <w:b/>
                <w:color w:val="FFFFFF"/>
                <w:sz w:val="16"/>
              </w:rPr>
              <w:t>Intent</w:t>
            </w:r>
          </w:p>
        </w:tc>
        <w:tc>
          <w:tcPr>
            <w:tcW w:type="dxa" w:w="7776"/>
            <w:shd w:fill="2F5597"/>
            <w:tcMar>
              <w:top w:w="70" w:type="dxa"/>
              <w:start w:w="80" w:type="dxa"/>
              <w:bottom w:w="70" w:type="dxa"/>
              <w:end w:w="80" w:type="dxa"/>
            </w:tcMar>
            <w:vAlign w:val="center"/>
          </w:tcPr>
          <w:p>
            <w:pPr>
              <w:pStyle w:val="TableText"/>
              <w:jc w:val="left"/>
            </w:pPr>
            <w:r>
              <w:rPr>
                <w:rFonts w:ascii="Arial" w:hAnsi="Arial"/>
                <w:b/>
                <w:color w:val="FFFFFF"/>
                <w:sz w:val="16"/>
              </w:rPr>
              <w:t>Behavior</w:t>
            </w:r>
          </w:p>
        </w:tc>
      </w:tr>
      <w:tr>
        <w:tc>
          <w:tcPr>
            <w:tcW w:type="dxa" w:w="1872"/>
            <w:tcMar>
              <w:top w:w="60" w:type="dxa"/>
              <w:start w:w="75" w:type="dxa"/>
              <w:bottom w:w="60" w:type="dxa"/>
              <w:end w:w="75" w:type="dxa"/>
            </w:tcMar>
            <w:vAlign w:val="top"/>
          </w:tcPr>
          <w:p>
            <w:pPr>
              <w:pStyle w:val="TableText"/>
            </w:pPr>
            <w:r>
              <w:rPr>
                <w:rFonts w:ascii="Arial" w:hAnsi="Arial"/>
                <w:sz w:val="16"/>
              </w:rPr>
              <w:t>DISCOVER</w:t>
            </w:r>
          </w:p>
        </w:tc>
        <w:tc>
          <w:tcPr>
            <w:tcW w:type="dxa" w:w="7776"/>
            <w:tcMar>
              <w:top w:w="60" w:type="dxa"/>
              <w:start w:w="75" w:type="dxa"/>
              <w:bottom w:w="60" w:type="dxa"/>
              <w:end w:w="75" w:type="dxa"/>
            </w:tcMar>
            <w:vAlign w:val="top"/>
          </w:tcPr>
          <w:p>
            <w:pPr>
              <w:pStyle w:val="TableText"/>
            </w:pPr>
            <w:r>
              <w:rPr>
                <w:rFonts w:ascii="Arial" w:hAnsi="Arial"/>
                <w:sz w:val="16"/>
              </w:rPr>
              <w:t>Explore a scenario family with real inference and broad observation; collect new failures.</w:t>
            </w:r>
          </w:p>
        </w:tc>
      </w:tr>
      <w:tr>
        <w:tc>
          <w:tcPr>
            <w:tcW w:type="dxa" w:w="1872"/>
            <w:tcMar>
              <w:top w:w="60" w:type="dxa"/>
              <w:start w:w="75" w:type="dxa"/>
              <w:bottom w:w="60" w:type="dxa"/>
              <w:end w:w="75" w:type="dxa"/>
            </w:tcMar>
            <w:vAlign w:val="top"/>
            <w:shd w:fill="F8FBFD"/>
          </w:tcPr>
          <w:p>
            <w:pPr>
              <w:pStyle w:val="TableText"/>
            </w:pPr>
            <w:r>
              <w:rPr>
                <w:rFonts w:ascii="Arial" w:hAnsi="Arial"/>
                <w:sz w:val="16"/>
              </w:rPr>
              <w:t>VERIFY_FIX</w:t>
            </w:r>
          </w:p>
        </w:tc>
        <w:tc>
          <w:tcPr>
            <w:tcW w:type="dxa" w:w="7776"/>
            <w:tcMar>
              <w:top w:w="60" w:type="dxa"/>
              <w:start w:w="75" w:type="dxa"/>
              <w:bottom w:w="60" w:type="dxa"/>
              <w:end w:w="75" w:type="dxa"/>
            </w:tcMar>
            <w:vAlign w:val="top"/>
            <w:shd w:fill="F8FBFD"/>
          </w:tcPr>
          <w:p>
            <w:pPr>
              <w:pStyle w:val="TableText"/>
            </w:pPr>
            <w:r>
              <w:rPr>
                <w:rFonts w:ascii="Arial" w:hAnsi="Arial"/>
                <w:sz w:val="16"/>
              </w:rPr>
              <w:t>Rerun the exact failing state and required neighboring variants after a source change.</w:t>
            </w:r>
          </w:p>
        </w:tc>
      </w:tr>
      <w:tr>
        <w:tc>
          <w:tcPr>
            <w:tcW w:type="dxa" w:w="1872"/>
            <w:tcMar>
              <w:top w:w="60" w:type="dxa"/>
              <w:start w:w="75" w:type="dxa"/>
              <w:bottom w:w="60" w:type="dxa"/>
              <w:end w:w="75" w:type="dxa"/>
            </w:tcMar>
            <w:vAlign w:val="top"/>
          </w:tcPr>
          <w:p>
            <w:pPr>
              <w:pStyle w:val="TableText"/>
            </w:pPr>
            <w:r>
              <w:rPr>
                <w:rFonts w:ascii="Arial" w:hAnsi="Arial"/>
                <w:sz w:val="16"/>
              </w:rPr>
              <w:t>FREEZE</w:t>
            </w:r>
          </w:p>
        </w:tc>
        <w:tc>
          <w:tcPr>
            <w:tcW w:type="dxa" w:w="7776"/>
            <w:tcMar>
              <w:top w:w="60" w:type="dxa"/>
              <w:start w:w="75" w:type="dxa"/>
              <w:bottom w:w="60" w:type="dxa"/>
              <w:end w:w="75" w:type="dxa"/>
            </w:tcMar>
            <w:vAlign w:val="top"/>
          </w:tcPr>
          <w:p>
            <w:pPr>
              <w:pStyle w:val="TableText"/>
            </w:pPr>
            <w:r>
              <w:rPr>
                <w:rFonts w:ascii="Arial" w:hAnsi="Arial"/>
                <w:sz w:val="16"/>
              </w:rPr>
              <w:t>Serialize verified semantic expectations and provider behavior into a reviewed fixture candidate.</w:t>
            </w:r>
          </w:p>
        </w:tc>
      </w:tr>
      <w:tr>
        <w:tc>
          <w:tcPr>
            <w:tcW w:type="dxa" w:w="1872"/>
            <w:tcMar>
              <w:top w:w="60" w:type="dxa"/>
              <w:start w:w="75" w:type="dxa"/>
              <w:bottom w:w="60" w:type="dxa"/>
              <w:end w:w="75" w:type="dxa"/>
            </w:tcMar>
            <w:vAlign w:val="top"/>
            <w:shd w:fill="F8FBFD"/>
          </w:tcPr>
          <w:p>
            <w:pPr>
              <w:pStyle w:val="TableText"/>
            </w:pPr>
            <w:r>
              <w:rPr>
                <w:rFonts w:ascii="Arial" w:hAnsi="Arial"/>
                <w:sz w:val="16"/>
              </w:rPr>
              <w:t>SOAK</w:t>
            </w:r>
          </w:p>
        </w:tc>
        <w:tc>
          <w:tcPr>
            <w:tcW w:type="dxa" w:w="7776"/>
            <w:tcMar>
              <w:top w:w="60" w:type="dxa"/>
              <w:start w:w="75" w:type="dxa"/>
              <w:bottom w:w="60" w:type="dxa"/>
              <w:end w:w="75" w:type="dxa"/>
            </w:tcMar>
            <w:vAlign w:val="top"/>
            <w:shd w:fill="F8FBFD"/>
          </w:tcPr>
          <w:p>
            <w:pPr>
              <w:pStyle w:val="TableText"/>
            </w:pPr>
            <w:r>
              <w:rPr>
                <w:rFonts w:ascii="Arial" w:hAnsi="Arial"/>
                <w:sz w:val="16"/>
              </w:rPr>
              <w:t>Run many stateful turns to detect drift, contamination, repetition, latency, and queue growth.</w:t>
            </w:r>
          </w:p>
        </w:tc>
      </w:tr>
      <w:tr>
        <w:tc>
          <w:tcPr>
            <w:tcW w:type="dxa" w:w="1872"/>
            <w:tcMar>
              <w:top w:w="60" w:type="dxa"/>
              <w:start w:w="75" w:type="dxa"/>
              <w:bottom w:w="60" w:type="dxa"/>
              <w:end w:w="75" w:type="dxa"/>
            </w:tcMar>
            <w:vAlign w:val="top"/>
          </w:tcPr>
          <w:p>
            <w:pPr>
              <w:pStyle w:val="TableText"/>
            </w:pPr>
            <w:r>
              <w:rPr>
                <w:rFonts w:ascii="Arial" w:hAnsi="Arial"/>
                <w:sz w:val="16"/>
              </w:rPr>
              <w:t>COMPARE</w:t>
            </w:r>
          </w:p>
        </w:tc>
        <w:tc>
          <w:tcPr>
            <w:tcW w:type="dxa" w:w="7776"/>
            <w:tcMar>
              <w:top w:w="60" w:type="dxa"/>
              <w:start w:w="75" w:type="dxa"/>
              <w:bottom w:w="60" w:type="dxa"/>
              <w:end w:w="75" w:type="dxa"/>
            </w:tcMar>
            <w:vAlign w:val="top"/>
          </w:tcPr>
          <w:p>
            <w:pPr>
              <w:pStyle w:val="TableText"/>
            </w:pPr>
            <w:r>
              <w:rPr>
                <w:rFonts w:ascii="Arial" w:hAnsi="Arial"/>
                <w:sz w:val="16"/>
              </w:rPr>
              <w:t>Run identical scenarios across profiles, provider revisions, or implementation revisions.</w:t>
            </w:r>
          </w:p>
        </w:tc>
      </w:tr>
    </w:tbl>
    <w:p>
      <w:pPr>
        <w:spacing w:after="0"/>
        <w:widowControl w:val="1"/>
      </w:pPr>
    </w:p>
    <w:p>
      <w:pPr>
        <w:pStyle w:val="Heading1"/>
        <w:widowControl w:val="1"/>
      </w:pPr>
      <w:bookmarkStart w:id="8" w:name="sec_8"/>
      <w:r>
        <w:rPr>
          <w:rFonts w:ascii="Arial" w:hAnsi="Arial"/>
          <w:b/>
          <w:color w:val="17365D"/>
          <w:lang w:val="en-US"/>
        </w:rPr>
        <w:t>8. Evaluation Host and Production-Parity Composition</w:t>
      </w:r>
      <w:bookmarkEnd w:id="8"/>
    </w:p>
    <w:p>
      <w:pPr>
        <w:pStyle w:val="Heading2"/>
        <w:widowControl w:val="1"/>
      </w:pPr>
      <w:r>
        <w:rPr>
          <w:rFonts w:ascii="Arial" w:hAnsi="Arial"/>
          <w:b/>
          <w:color w:val="2F5597"/>
          <w:lang w:val="en-US"/>
        </w:rPr>
        <w:t>8.1 OrbisEvaluationHost</w:t>
      </w:r>
    </w:p>
    <w:tbl>
      <w:tblPr>
        <w:tblW w:type="auto" w:w="0"/>
        <w:jc w:val="center"/>
        <w:tblLayout w:type="fixed"/>
        <w:tblLook w:firstColumn="1" w:firstRow="1" w:lastColumn="0" w:lastRow="0" w:noHBand="0" w:noVBand="1" w:val="04A0"/>
      </w:tblPr>
      <w:tblGrid>
        <w:gridCol w:w="9720"/>
      </w:tblGrid>
      <w:tr>
        <w:tc>
          <w:tcPr>
            <w:tcW w:type="dxa" w:w="10052"/>
            <w:shd w:fill="F2F2F2"/>
            <w:tcMar>
              <w:top w:w="90" w:type="dxa"/>
              <w:start w:w="130" w:type="dxa"/>
              <w:bottom w:w="90" w:type="dxa"/>
              <w:end w:w="130" w:type="dxa"/>
            </w:tcMar>
            <w:tcBorders>
              <w:top w:val="single" w:sz="4" w:color="D9D9D9"/>
              <w:left w:val="single" w:sz="4" w:color="D9D9D9"/>
              <w:bottom w:val="single" w:sz="4" w:color="D9D9D9"/>
              <w:right w:val="single" w:sz="4" w:color="D9D9D9"/>
            </w:tcBorders>
          </w:tcPr>
          <w:p>
            <w:pPr>
              <w:pStyle w:val="CodeBlock"/>
              <w:keepLines/>
            </w:pPr>
            <w:r>
              <w:rPr>
                <w:rFonts w:ascii="Consolas" w:hAnsi="Consolas"/>
                <w:sz w:val="16"/>
              </w:rPr>
              <w:t>interface OrbisEvaluationHost extends AutoCloseable {</w:t>
              <w:br/>
              <w:t xml:space="preserve">  EvaluationRunHandle start(EvaluationRunSpec spec);</w:t>
              <w:br/>
              <w:t xml:space="preserve">  CompletionStage&lt;TurnEvaluationResult&gt; submit(EvaluationUtterance utterance);</w:t>
              <w:br/>
              <w:t xml:space="preserve">  EvaluationStateSnapshot snapshot();</w:t>
              <w:br/>
              <w:t xml:space="preserve">  CompletionStage&lt;Void&gt; reset(ScenarioCheckpoint checkpoint);</w:t>
              <w:br/>
              <w:t xml:space="preserve">  CompletionStage&lt;EvaluationRunReport&gt; finish();</w:t>
              <w:br/>
              <w:t>}</w:t>
            </w:r>
          </w:p>
        </w:tc>
      </w:tr>
    </w:tbl>
    <w:p>
      <w:pPr>
        <w:spacing w:after="0"/>
        <w:widowControl w:val="1"/>
      </w:pPr>
    </w:p>
    <w:p>
      <w:pPr>
        <w:pStyle w:val="ListBullet"/>
        <w:spacing w:after="50" w:line="240" w:lineRule="auto"/>
        <w:widowControl w:val="1"/>
      </w:pPr>
      <w:r>
        <w:rPr>
          <w:rFonts w:ascii="Arial" w:hAnsi="Arial"/>
          <w:lang w:val="en-US"/>
        </w:rPr>
        <w:t>Construct through the same OrbisRuntimeFactory used by the plugin.</w:t>
      </w:r>
    </w:p>
    <w:p>
      <w:pPr>
        <w:pStyle w:val="ListBullet"/>
        <w:spacing w:after="50" w:line="240" w:lineRule="auto"/>
        <w:widowControl w:val="1"/>
      </w:pPr>
      <w:r>
        <w:rPr>
          <w:rFonts w:ascii="Arial" w:hAnsi="Arial"/>
          <w:lang w:val="en-US"/>
        </w:rPr>
        <w:t>Use a dedicated data root or in-memory stores. Never point a normal evaluation run at a production save.</w:t>
      </w:r>
    </w:p>
    <w:p>
      <w:pPr>
        <w:pStyle w:val="ListBullet"/>
        <w:spacing w:after="50" w:line="240" w:lineRule="auto"/>
        <w:widowControl w:val="1"/>
      </w:pPr>
      <w:r>
        <w:rPr>
          <w:rFonts w:ascii="Arial" w:hAnsi="Arial"/>
          <w:lang w:val="en-US"/>
        </w:rPr>
        <w:t>Warm the selected provider once per campaign unless a cold-start scenario explicitly requires restart.</w:t>
      </w:r>
    </w:p>
    <w:p>
      <w:pPr>
        <w:pStyle w:val="ListBullet"/>
        <w:spacing w:after="50" w:line="240" w:lineRule="auto"/>
        <w:widowControl w:val="1"/>
      </w:pPr>
      <w:r>
        <w:rPr>
          <w:rFonts w:ascii="Arial" w:hAnsi="Arial"/>
          <w:lang w:val="en-US"/>
        </w:rPr>
        <w:t>Capture exact runtime, model, prompt-template, policy, profile, and data snapshot hashes.</w:t>
      </w:r>
    </w:p>
    <w:p>
      <w:pPr>
        <w:pStyle w:val="ListBullet"/>
        <w:spacing w:after="50" w:line="240" w:lineRule="auto"/>
        <w:widowControl w:val="1"/>
      </w:pPr>
      <w:r>
        <w:rPr>
          <w:rFonts w:ascii="Arial" w:hAnsi="Arial"/>
          <w:lang w:val="en-US"/>
        </w:rPr>
        <w:t>Expose no public network listener. Codex controls it through a local CLI/Gradle task and file artifacts.</w:t>
      </w:r>
    </w:p>
    <w:p>
      <w:pPr>
        <w:pStyle w:val="Heading2"/>
        <w:widowControl w:val="1"/>
      </w:pPr>
      <w:r>
        <w:rPr>
          <w:rFonts w:ascii="Arial" w:hAnsi="Arial"/>
          <w:b/>
          <w:color w:val="2F5597"/>
          <w:lang w:val="en-US"/>
        </w:rPr>
        <w:t>8.2 Boundary adapters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trPr>
        <w:tc>
          <w:tcPr>
            <w:tcW w:type="dxa" w:w="2016"/>
            <w:shd w:fill="2F5597"/>
            <w:tcMar>
              <w:top w:w="70" w:type="dxa"/>
              <w:start w:w="80" w:type="dxa"/>
              <w:bottom w:w="70" w:type="dxa"/>
              <w:end w:w="80" w:type="dxa"/>
            </w:tcMar>
            <w:vAlign w:val="center"/>
          </w:tcPr>
          <w:p>
            <w:pPr>
              <w:pStyle w:val="TableText"/>
              <w:jc w:val="left"/>
            </w:pPr>
            <w:r>
              <w:rPr>
                <w:rFonts w:ascii="Arial" w:hAnsi="Arial"/>
                <w:b/>
                <w:color w:val="FFFFFF"/>
                <w:sz w:val="15"/>
              </w:rPr>
              <w:t>Adapter</w:t>
            </w:r>
          </w:p>
        </w:tc>
        <w:tc>
          <w:tcPr>
            <w:tcW w:type="dxa" w:w="3816"/>
            <w:shd w:fill="2F5597"/>
            <w:tcMar>
              <w:top w:w="70" w:type="dxa"/>
              <w:start w:w="80" w:type="dxa"/>
              <w:bottom w:w="70" w:type="dxa"/>
              <w:end w:w="80" w:type="dxa"/>
            </w:tcMar>
            <w:vAlign w:val="center"/>
          </w:tcPr>
          <w:p>
            <w:pPr>
              <w:pStyle w:val="TableText"/>
              <w:jc w:val="left"/>
            </w:pPr>
            <w:r>
              <w:rPr>
                <w:rFonts w:ascii="Arial" w:hAnsi="Arial"/>
                <w:b/>
                <w:color w:val="FFFFFF"/>
                <w:sz w:val="15"/>
              </w:rPr>
              <w:t>Production implementation</w:t>
            </w:r>
          </w:p>
        </w:tc>
        <w:tc>
          <w:tcPr>
            <w:tcW w:type="dxa" w:w="3816"/>
            <w:shd w:fill="2F5597"/>
            <w:tcMar>
              <w:top w:w="70" w:type="dxa"/>
              <w:start w:w="80" w:type="dxa"/>
              <w:bottom w:w="70" w:type="dxa"/>
              <w:end w:w="80" w:type="dxa"/>
            </w:tcMar>
            <w:vAlign w:val="center"/>
          </w:tcPr>
          <w:p>
            <w:pPr>
              <w:pStyle w:val="TableText"/>
              <w:jc w:val="left"/>
            </w:pPr>
            <w:r>
              <w:rPr>
                <w:rFonts w:ascii="Arial" w:hAnsi="Arial"/>
                <w:b/>
                <w:color w:val="FFFFFF"/>
                <w:sz w:val="15"/>
              </w:rPr>
              <w:t>Evaluation implementation</w:t>
            </w:r>
          </w:p>
        </w:tc>
      </w:tr>
      <w:tr>
        <w:tc>
          <w:tcPr>
            <w:tcW w:type="dxa" w:w="2016"/>
            <w:tcMar>
              <w:top w:w="60" w:type="dxa"/>
              <w:start w:w="75" w:type="dxa"/>
              <w:bottom w:w="60" w:type="dxa"/>
              <w:end w:w="75" w:type="dxa"/>
            </w:tcMar>
            <w:vAlign w:val="top"/>
          </w:tcPr>
          <w:p>
            <w:pPr>
              <w:pStyle w:val="TableText"/>
            </w:pPr>
            <w:r>
              <w:rPr>
                <w:rFonts w:ascii="Arial" w:hAnsi="Arial"/>
                <w:sz w:val="15"/>
              </w:rPr>
              <w:t>Ingress</w:t>
            </w:r>
          </w:p>
        </w:tc>
        <w:tc>
          <w:tcPr>
            <w:tcW w:type="dxa" w:w="3816"/>
            <w:tcMar>
              <w:top w:w="60" w:type="dxa"/>
              <w:start w:w="75" w:type="dxa"/>
              <w:bottom w:w="60" w:type="dxa"/>
              <w:end w:w="75" w:type="dxa"/>
            </w:tcMar>
            <w:vAlign w:val="top"/>
          </w:tcPr>
          <w:p>
            <w:pPr>
              <w:pStyle w:val="TableText"/>
            </w:pPr>
            <w:r>
              <w:rPr>
                <w:rFonts w:ascii="Arial" w:hAnsi="Arial"/>
                <w:sz w:val="15"/>
              </w:rPr>
              <w:t>Voice/text/internal Hytale events</w:t>
            </w:r>
          </w:p>
        </w:tc>
        <w:tc>
          <w:tcPr>
            <w:tcW w:type="dxa" w:w="3816"/>
            <w:tcMar>
              <w:top w:w="60" w:type="dxa"/>
              <w:start w:w="75" w:type="dxa"/>
              <w:bottom w:w="60" w:type="dxa"/>
              <w:end w:w="75" w:type="dxa"/>
            </w:tcMar>
            <w:vAlign w:val="top"/>
          </w:tcPr>
          <w:p>
            <w:pPr>
              <w:pStyle w:val="TableText"/>
            </w:pPr>
            <w:r>
              <w:rPr>
                <w:rFonts w:ascii="Arial" w:hAnsi="Arial"/>
                <w:sz w:val="15"/>
              </w:rPr>
              <w:t>EvaluationTextIngress; optional recorded STT sequence</w:t>
            </w:r>
          </w:p>
        </w:tc>
      </w:tr>
      <w:tr>
        <w:tc>
          <w:tcPr>
            <w:tcW w:type="dxa" w:w="2016"/>
            <w:tcMar>
              <w:top w:w="60" w:type="dxa"/>
              <w:start w:w="75" w:type="dxa"/>
              <w:bottom w:w="60" w:type="dxa"/>
              <w:end w:w="75" w:type="dxa"/>
            </w:tcMar>
            <w:vAlign w:val="top"/>
            <w:shd w:fill="F8FBFD"/>
          </w:tcPr>
          <w:p>
            <w:pPr>
              <w:pStyle w:val="TableText"/>
            </w:pPr>
            <w:r>
              <w:rPr>
                <w:rFonts w:ascii="Arial" w:hAnsi="Arial"/>
                <w:sz w:val="15"/>
              </w:rPr>
              <w:t>World semantics</w:t>
            </w:r>
          </w:p>
        </w:tc>
        <w:tc>
          <w:tcPr>
            <w:tcW w:type="dxa" w:w="3816"/>
            <w:tcMar>
              <w:top w:w="60" w:type="dxa"/>
              <w:start w:w="75" w:type="dxa"/>
              <w:bottom w:w="60" w:type="dxa"/>
              <w:end w:w="75" w:type="dxa"/>
            </w:tcMar>
            <w:vAlign w:val="top"/>
            <w:shd w:fill="F8FBFD"/>
          </w:tcPr>
          <w:p>
            <w:pPr>
              <w:pStyle w:val="TableText"/>
            </w:pPr>
            <w:r>
              <w:rPr>
                <w:rFonts w:ascii="Arial" w:hAnsi="Arial"/>
                <w:sz w:val="15"/>
              </w:rPr>
              <w:t>Hytale semantic snapshots</w:t>
            </w:r>
          </w:p>
        </w:tc>
        <w:tc>
          <w:tcPr>
            <w:tcW w:type="dxa" w:w="3816"/>
            <w:tcMar>
              <w:top w:w="60" w:type="dxa"/>
              <w:start w:w="75" w:type="dxa"/>
              <w:bottom w:w="60" w:type="dxa"/>
              <w:end w:w="75" w:type="dxa"/>
            </w:tcMar>
            <w:vAlign w:val="top"/>
            <w:shd w:fill="F8FBFD"/>
          </w:tcPr>
          <w:p>
            <w:pPr>
              <w:pStyle w:val="TableText"/>
            </w:pPr>
            <w:r>
              <w:rPr>
                <w:rFonts w:ascii="Arial" w:hAnsi="Arial"/>
                <w:sz w:val="15"/>
              </w:rPr>
              <w:t>SandboxWorldSnapshotProvider</w:t>
            </w:r>
          </w:p>
        </w:tc>
      </w:tr>
      <w:tr>
        <w:tc>
          <w:tcPr>
            <w:tcW w:type="dxa" w:w="2016"/>
            <w:tcMar>
              <w:top w:w="60" w:type="dxa"/>
              <w:start w:w="75" w:type="dxa"/>
              <w:bottom w:w="60" w:type="dxa"/>
              <w:end w:w="75" w:type="dxa"/>
            </w:tcMar>
            <w:vAlign w:val="top"/>
          </w:tcPr>
          <w:p>
            <w:pPr>
              <w:pStyle w:val="TableText"/>
            </w:pPr>
            <w:r>
              <w:rPr>
                <w:rFonts w:ascii="Arial" w:hAnsi="Arial"/>
                <w:sz w:val="15"/>
              </w:rPr>
              <w:t>Entity/action authority</w:t>
            </w:r>
          </w:p>
        </w:tc>
        <w:tc>
          <w:tcPr>
            <w:tcW w:type="dxa" w:w="3816"/>
            <w:tcMar>
              <w:top w:w="60" w:type="dxa"/>
              <w:start w:w="75" w:type="dxa"/>
              <w:bottom w:w="60" w:type="dxa"/>
              <w:end w:w="75" w:type="dxa"/>
            </w:tcMar>
            <w:vAlign w:val="top"/>
          </w:tcPr>
          <w:p>
            <w:pPr>
              <w:pStyle w:val="TableText"/>
            </w:pPr>
            <w:r>
              <w:rPr>
                <w:rFonts w:ascii="Arial" w:hAnsi="Arial"/>
                <w:sz w:val="15"/>
              </w:rPr>
              <w:t>Hytale ECS and AgentOperation</w:t>
            </w:r>
          </w:p>
        </w:tc>
        <w:tc>
          <w:tcPr>
            <w:tcW w:type="dxa" w:w="3816"/>
            <w:tcMar>
              <w:top w:w="60" w:type="dxa"/>
              <w:start w:w="75" w:type="dxa"/>
              <w:bottom w:w="60" w:type="dxa"/>
              <w:end w:w="75" w:type="dxa"/>
            </w:tcMar>
            <w:vAlign w:val="top"/>
          </w:tcPr>
          <w:p>
            <w:pPr>
              <w:pStyle w:val="TableText"/>
            </w:pPr>
            <w:r>
              <w:rPr>
                <w:rFonts w:ascii="Arial" w:hAnsi="Arial"/>
                <w:sz w:val="15"/>
              </w:rPr>
              <w:t>SandboxActionAuthority with explicit ActionResult fixtures</w:t>
            </w:r>
          </w:p>
        </w:tc>
      </w:tr>
      <w:tr>
        <w:tc>
          <w:tcPr>
            <w:tcW w:type="dxa" w:w="2016"/>
            <w:tcMar>
              <w:top w:w="60" w:type="dxa"/>
              <w:start w:w="75" w:type="dxa"/>
              <w:bottom w:w="60" w:type="dxa"/>
              <w:end w:w="75" w:type="dxa"/>
            </w:tcMar>
            <w:vAlign w:val="top"/>
            <w:shd w:fill="F8FBFD"/>
          </w:tcPr>
          <w:p>
            <w:pPr>
              <w:pStyle w:val="TableText"/>
            </w:pPr>
            <w:r>
              <w:rPr>
                <w:rFonts w:ascii="Arial" w:hAnsi="Arial"/>
                <w:sz w:val="15"/>
              </w:rPr>
              <w:t>Speech</w:t>
            </w:r>
          </w:p>
        </w:tc>
        <w:tc>
          <w:tcPr>
            <w:tcW w:type="dxa" w:w="3816"/>
            <w:tcMar>
              <w:top w:w="60" w:type="dxa"/>
              <w:start w:w="75" w:type="dxa"/>
              <w:bottom w:w="60" w:type="dxa"/>
              <w:end w:w="75" w:type="dxa"/>
            </w:tcMar>
            <w:vAlign w:val="top"/>
            <w:shd w:fill="F8FBFD"/>
          </w:tcPr>
          <w:p>
            <w:pPr>
              <w:pStyle w:val="TableText"/>
            </w:pPr>
            <w:r>
              <w:rPr>
                <w:rFonts w:ascii="Arial" w:hAnsi="Arial"/>
                <w:sz w:val="15"/>
              </w:rPr>
              <w:t>Chatterbox + VoiceSpeaker</w:t>
            </w:r>
          </w:p>
        </w:tc>
        <w:tc>
          <w:tcPr>
            <w:tcW w:type="dxa" w:w="3816"/>
            <w:tcMar>
              <w:top w:w="60" w:type="dxa"/>
              <w:start w:w="75" w:type="dxa"/>
              <w:bottom w:w="60" w:type="dxa"/>
              <w:end w:w="75" w:type="dxa"/>
            </w:tcMar>
            <w:vAlign w:val="top"/>
            <w:shd w:fill="F8FBFD"/>
          </w:tcPr>
          <w:p>
            <w:pPr>
              <w:pStyle w:val="TableText"/>
            </w:pPr>
            <w:r>
              <w:rPr>
                <w:rFonts w:ascii="Arial" w:hAnsi="Arial"/>
                <w:sz w:val="15"/>
              </w:rPr>
              <w:t>EvaluationSpeechSink or full-pipeline adapter</w:t>
            </w:r>
          </w:p>
        </w:tc>
      </w:tr>
      <w:tr>
        <w:tc>
          <w:tcPr>
            <w:tcW w:type="dxa" w:w="2016"/>
            <w:tcMar>
              <w:top w:w="60" w:type="dxa"/>
              <w:start w:w="75" w:type="dxa"/>
              <w:bottom w:w="60" w:type="dxa"/>
              <w:end w:w="75" w:type="dxa"/>
            </w:tcMar>
            <w:vAlign w:val="top"/>
          </w:tcPr>
          <w:p>
            <w:pPr>
              <w:pStyle w:val="TableText"/>
            </w:pPr>
            <w:r>
              <w:rPr>
                <w:rFonts w:ascii="Arial" w:hAnsi="Arial"/>
                <w:sz w:val="15"/>
              </w:rPr>
              <w:t>Persistence</w:t>
            </w:r>
          </w:p>
        </w:tc>
        <w:tc>
          <w:tcPr>
            <w:tcW w:type="dxa" w:w="3816"/>
            <w:tcMar>
              <w:top w:w="60" w:type="dxa"/>
              <w:start w:w="75" w:type="dxa"/>
              <w:bottom w:w="60" w:type="dxa"/>
              <w:end w:w="75" w:type="dxa"/>
            </w:tcMar>
            <w:vAlign w:val="top"/>
          </w:tcPr>
          <w:p>
            <w:pPr>
              <w:pStyle w:val="TableText"/>
            </w:pPr>
            <w:r>
              <w:rPr>
                <w:rFonts w:ascii="Arial" w:hAnsi="Arial"/>
                <w:sz w:val="15"/>
              </w:rPr>
              <w:t>Profile data root</w:t>
            </w:r>
          </w:p>
        </w:tc>
        <w:tc>
          <w:tcPr>
            <w:tcW w:type="dxa" w:w="3816"/>
            <w:tcMar>
              <w:top w:w="60" w:type="dxa"/>
              <w:start w:w="75" w:type="dxa"/>
              <w:bottom w:w="60" w:type="dxa"/>
              <w:end w:w="75" w:type="dxa"/>
            </w:tcMar>
            <w:vAlign w:val="top"/>
          </w:tcPr>
          <w:p>
            <w:pPr>
              <w:pStyle w:val="TableText"/>
            </w:pPr>
            <w:r>
              <w:rPr>
                <w:rFonts w:ascii="Arial" w:hAnsi="Arial"/>
                <w:sz w:val="15"/>
              </w:rPr>
              <w:t>SnapshotCloneStore / InMemoryEventStore</w:t>
            </w:r>
          </w:p>
        </w:tc>
      </w:tr>
      <w:tr>
        <w:tc>
          <w:tcPr>
            <w:tcW w:type="dxa" w:w="2016"/>
            <w:tcMar>
              <w:top w:w="60" w:type="dxa"/>
              <w:start w:w="75" w:type="dxa"/>
              <w:bottom w:w="60" w:type="dxa"/>
              <w:end w:w="75" w:type="dxa"/>
            </w:tcMar>
            <w:vAlign w:val="top"/>
            <w:shd w:fill="F8FBFD"/>
          </w:tcPr>
          <w:p>
            <w:pPr>
              <w:pStyle w:val="TableText"/>
            </w:pPr>
            <w:r>
              <w:rPr>
                <w:rFonts w:ascii="Arial" w:hAnsi="Arial"/>
                <w:sz w:val="15"/>
              </w:rPr>
              <w:t>Clock</w:t>
            </w:r>
          </w:p>
        </w:tc>
        <w:tc>
          <w:tcPr>
            <w:tcW w:type="dxa" w:w="3816"/>
            <w:tcMar>
              <w:top w:w="60" w:type="dxa"/>
              <w:start w:w="75" w:type="dxa"/>
              <w:bottom w:w="60" w:type="dxa"/>
              <w:end w:w="75" w:type="dxa"/>
            </w:tcMar>
            <w:vAlign w:val="top"/>
            <w:shd w:fill="F8FBFD"/>
          </w:tcPr>
          <w:p>
            <w:pPr>
              <w:pStyle w:val="TableText"/>
            </w:pPr>
            <w:r>
              <w:rPr>
                <w:rFonts w:ascii="Arial" w:hAnsi="Arial"/>
                <w:sz w:val="15"/>
              </w:rPr>
              <w:t>System/game time</w:t>
            </w:r>
          </w:p>
        </w:tc>
        <w:tc>
          <w:tcPr>
            <w:tcW w:type="dxa" w:w="3816"/>
            <w:tcMar>
              <w:top w:w="60" w:type="dxa"/>
              <w:start w:w="75" w:type="dxa"/>
              <w:bottom w:w="60" w:type="dxa"/>
              <w:end w:w="75" w:type="dxa"/>
            </w:tcMar>
            <w:vAlign w:val="top"/>
            <w:shd w:fill="F8FBFD"/>
          </w:tcPr>
          <w:p>
            <w:pPr>
              <w:pStyle w:val="TableText"/>
            </w:pPr>
            <w:r>
              <w:rPr>
                <w:rFonts w:ascii="Arial" w:hAnsi="Arial"/>
                <w:sz w:val="15"/>
              </w:rPr>
              <w:t>EvaluationClock with explicit event and learning time</w:t>
            </w:r>
          </w:p>
        </w:tc>
      </w:tr>
      <w:tr>
        <w:tc>
          <w:tcPr>
            <w:tcW w:type="dxa" w:w="2016"/>
            <w:tcMar>
              <w:top w:w="60" w:type="dxa"/>
              <w:start w:w="75" w:type="dxa"/>
              <w:bottom w:w="60" w:type="dxa"/>
              <w:end w:w="75" w:type="dxa"/>
            </w:tcMar>
            <w:vAlign w:val="top"/>
          </w:tcPr>
          <w:p>
            <w:pPr>
              <w:pStyle w:val="TableText"/>
            </w:pPr>
            <w:r>
              <w:rPr>
                <w:rFonts w:ascii="Arial" w:hAnsi="Arial"/>
                <w:sz w:val="15"/>
              </w:rPr>
              <w:t>Randomness</w:t>
            </w:r>
          </w:p>
        </w:tc>
        <w:tc>
          <w:tcPr>
            <w:tcW w:type="dxa" w:w="3816"/>
            <w:tcMar>
              <w:top w:w="60" w:type="dxa"/>
              <w:start w:w="75" w:type="dxa"/>
              <w:bottom w:w="60" w:type="dxa"/>
              <w:end w:w="75" w:type="dxa"/>
            </w:tcMar>
            <w:vAlign w:val="top"/>
          </w:tcPr>
          <w:p>
            <w:pPr>
              <w:pStyle w:val="TableText"/>
            </w:pPr>
            <w:r>
              <w:rPr>
                <w:rFonts w:ascii="Arial" w:hAnsi="Arial"/>
                <w:sz w:val="15"/>
              </w:rPr>
              <w:t>Runtime provider/scheduler state</w:t>
            </w:r>
          </w:p>
        </w:tc>
        <w:tc>
          <w:tcPr>
            <w:tcW w:type="dxa" w:w="3816"/>
            <w:tcMar>
              <w:top w:w="60" w:type="dxa"/>
              <w:start w:w="75" w:type="dxa"/>
              <w:bottom w:w="60" w:type="dxa"/>
              <w:end w:w="75" w:type="dxa"/>
            </w:tcMar>
            <w:vAlign w:val="top"/>
          </w:tcPr>
          <w:p>
            <w:pPr>
              <w:pStyle w:val="TableText"/>
            </w:pPr>
            <w:r>
              <w:rPr>
                <w:rFonts w:ascii="Arial" w:hAnsi="Arial"/>
                <w:sz w:val="15"/>
              </w:rPr>
              <w:t>Recorded seeds and scenario-specific pseudo-random source</w:t>
            </w:r>
          </w:p>
        </w:tc>
      </w:tr>
    </w:tbl>
    <w:p>
      <w:pPr>
        <w:spacing w:after="0"/>
        <w:widowControl w:val="1"/>
      </w:pPr>
    </w:p>
    <w:p>
      <w:pPr>
        <w:pStyle w:val="Heading2"/>
        <w:widowControl w:val="1"/>
      </w:pPr>
      <w:r>
        <w:rPr>
          <w:rFonts w:ascii="Arial" w:hAnsi="Arial"/>
          <w:b/>
          <w:color w:val="2F5597"/>
          <w:lang w:val="en-US"/>
        </w:rPr>
        <w:t>8.3 No test-only bypasses</w:t>
      </w:r>
    </w:p>
    <w:p>
      <w:pPr>
        <w:pStyle w:val="ListBullet"/>
        <w:spacing w:after="50" w:line="240" w:lineRule="auto"/>
        <w:widowControl w:val="1"/>
      </w:pPr>
      <w:r>
        <w:rPr>
          <w:rFonts w:ascii="Arial" w:hAnsi="Arial"/>
          <w:lang w:val="en-US"/>
        </w:rPr>
        <w:t>The harness may skip microphone and audio synthesis in headless cognition mode, but it may not bypass TurnPlanCompiler, ContextProfileBuilder, provider adapter, claim firewall, or canonical response assembly.</w:t>
      </w:r>
    </w:p>
    <w:p>
      <w:pPr>
        <w:pStyle w:val="ListBullet"/>
        <w:spacing w:after="50" w:line="240" w:lineRule="auto"/>
        <w:widowControl w:val="1"/>
      </w:pPr>
      <w:r>
        <w:rPr>
          <w:rFonts w:ascii="Arial" w:hAnsi="Arial"/>
          <w:lang w:val="en-US"/>
        </w:rPr>
        <w:t>A scenario may inject already-authoritative text. It must still create the same PlayerUtterance and OrbisTurn semantics as native text ingress.</w:t>
      </w:r>
    </w:p>
    <w:p>
      <w:pPr>
        <w:pStyle w:val="ListBullet"/>
        <w:spacing w:after="50" w:line="240" w:lineRule="auto"/>
        <w:widowControl w:val="1"/>
      </w:pPr>
      <w:r>
        <w:rPr>
          <w:rFonts w:ascii="Arial" w:hAnsi="Arial"/>
          <w:lang w:val="en-US"/>
        </w:rPr>
        <w:t>A synthetic provider fixture substitutes provider events only. It does not substitute routing, evidence, validation, or state-update logic.</w:t>
      </w:r>
    </w:p>
    <w:p>
      <w:pPr>
        <w:pStyle w:val="Heading1"/>
        <w:widowControl w:val="1"/>
      </w:pPr>
      <w:bookmarkStart w:id="9" w:name="sec_9"/>
      <w:r>
        <w:rPr>
          <w:rFonts w:ascii="Arial" w:hAnsi="Arial"/>
          <w:b/>
          <w:color w:val="17365D"/>
          <w:lang w:val="en-US"/>
        </w:rPr>
        <w:t>9. Scenario, Campaign, and Curriculum Domain Model</w:t>
      </w:r>
      <w:bookmarkEnd w:id="9"/>
    </w:p>
    <w:tbl>
      <w:tblPr>
        <w:tblW w:type="auto" w:w="0"/>
        <w:jc w:val="center"/>
        <w:tblLayout w:type="fixed"/>
        <w:tblLook w:firstColumn="1" w:firstRow="1" w:lastColumn="0" w:lastRow="0" w:noHBand="0" w:noVBand="1" w:val="04A0"/>
      </w:tblPr>
      <w:tblGrid>
        <w:gridCol w:w="9720"/>
      </w:tblGrid>
      <w:tr>
        <w:tc>
          <w:tcPr>
            <w:tcW w:type="dxa" w:w="10052"/>
            <w:shd w:fill="F2F2F2"/>
            <w:tcMar>
              <w:top w:w="90" w:type="dxa"/>
              <w:start w:w="130" w:type="dxa"/>
              <w:bottom w:w="90" w:type="dxa"/>
              <w:end w:w="130" w:type="dxa"/>
            </w:tcMar>
            <w:tcBorders>
              <w:top w:val="single" w:sz="4" w:color="D9D9D9"/>
              <w:left w:val="single" w:sz="4" w:color="D9D9D9"/>
              <w:bottom w:val="single" w:sz="4" w:color="D9D9D9"/>
              <w:right w:val="single" w:sz="4" w:color="D9D9D9"/>
            </w:tcBorders>
          </w:tcPr>
          <w:p>
            <w:pPr>
              <w:pStyle w:val="CodeBlock"/>
              <w:keepLines/>
            </w:pPr>
            <w:r>
              <w:rPr>
                <w:rFonts w:ascii="Consolas" w:hAnsi="Consolas"/>
                <w:sz w:val="16"/>
              </w:rPr>
              <w:t>record ConversationScenario(</w:t>
              <w:br/>
              <w:t xml:space="preserve">  ScenarioId id, String description,</w:t>
              <w:br/>
              <w:t xml:space="preserve">  List&lt;ScenarioActor&gt; actors,</w:t>
              <w:br/>
              <w:t xml:space="preserve">  ScenarioWorldState world,</w:t>
              <w:br/>
              <w:t xml:space="preserve">  ScenarioCognitiveState cognition,</w:t>
              <w:br/>
              <w:t xml:space="preserve">  List&lt;ScenarioTurn&gt; turns,</w:t>
              <w:br/>
              <w:t xml:space="preserve">  ScenarioExpectation expectation,</w:t>
              <w:br/>
              <w:t xml:space="preserve">  Set&lt;CoverageTag&gt; tags,</w:t>
              <w:br/>
              <w:t xml:space="preserve">  ResetPolicy resetPolicy</w:t>
              <w:br/>
              <w:t>) {}</w:t>
              <w:br/>
              <w:br/>
              <w:t>record ScenarioTurn(</w:t>
              <w:br/>
              <w:t xml:space="preserve">  int index, ActorId speaker, AudienceSpec audience,</w:t>
              <w:br/>
              <w:t xml:space="preserve">  String utterance, IngressKind ingress,</w:t>
              <w:br/>
              <w:t xml:space="preserve">  ExpectedTurnContract expected,</w:t>
              <w:br/>
              <w:t xml:space="preserve">  Optional&lt;StateMutationFixture&gt; authoritativeExternalResult</w:t>
              <w:br/>
              <w:t>) {}</w:t>
            </w:r>
          </w:p>
        </w:tc>
      </w:tr>
    </w:tbl>
    <w:p>
      <w:pPr>
        <w:spacing w:after="0"/>
        <w:widowControl w:val="1"/>
      </w:pPr>
    </w:p>
    <w:p>
      <w:pPr>
        <w:pStyle w:val="Heading2"/>
        <w:widowControl w:val="1"/>
      </w:pPr>
      <w:r>
        <w:rPr>
          <w:rFonts w:ascii="Arial" w:hAnsi="Arial"/>
          <w:b/>
          <w:color w:val="2F5597"/>
          <w:lang w:val="en-US"/>
        </w:rPr>
        <w:t>9.1 Scenario state is explicit</w:t>
      </w:r>
    </w:p>
    <w:p>
      <w:pPr>
        <w:pStyle w:val="ListBullet"/>
        <w:spacing w:after="50" w:line="240" w:lineRule="auto"/>
        <w:widowControl w:val="1"/>
      </w:pPr>
      <w:r>
        <w:rPr>
          <w:rFonts w:ascii="Arial" w:hAnsi="Arial"/>
          <w:lang w:val="en-US"/>
        </w:rPr>
        <w:t>Actor profiles and stable IDs.</w:t>
      </w:r>
    </w:p>
    <w:p>
      <w:pPr>
        <w:pStyle w:val="ListBullet"/>
        <w:spacing w:after="50" w:line="240" w:lineRule="auto"/>
        <w:widowControl w:val="1"/>
      </w:pPr>
      <w:r>
        <w:rPr>
          <w:rFonts w:ascii="Arial" w:hAnsi="Arial"/>
          <w:lang w:val="en-US"/>
        </w:rPr>
        <w:t>Authored facts, memories, beliefs, relationships, commitments, secrets, and current self-state.</w:t>
      </w:r>
    </w:p>
    <w:p>
      <w:pPr>
        <w:pStyle w:val="ListBullet"/>
        <w:spacing w:after="50" w:line="240" w:lineRule="auto"/>
        <w:widowControl w:val="1"/>
      </w:pPr>
      <w:r>
        <w:rPr>
          <w:rFonts w:ascii="Arial" w:hAnsi="Arial"/>
          <w:lang w:val="en-US"/>
        </w:rPr>
        <w:t>World entities, inventory, locations, visibility, tasks, schedules, and action capabilities.</w:t>
      </w:r>
    </w:p>
    <w:p>
      <w:pPr>
        <w:pStyle w:val="ListBullet"/>
        <w:spacing w:after="50" w:line="240" w:lineRule="auto"/>
        <w:widowControl w:val="1"/>
      </w:pPr>
      <w:r>
        <w:rPr>
          <w:rFonts w:ascii="Arial" w:hAnsi="Arial"/>
          <w:lang w:val="en-US"/>
        </w:rPr>
        <w:t>Event time and learning time.</w:t>
      </w:r>
    </w:p>
    <w:p>
      <w:pPr>
        <w:pStyle w:val="ListBullet"/>
        <w:spacing w:after="50" w:line="240" w:lineRule="auto"/>
        <w:widowControl w:val="1"/>
      </w:pPr>
      <w:r>
        <w:rPr>
          <w:rFonts w:ascii="Arial" w:hAnsi="Arial"/>
          <w:lang w:val="en-US"/>
        </w:rPr>
        <w:t>Conversation history and referents.</w:t>
      </w:r>
    </w:p>
    <w:p>
      <w:pPr>
        <w:pStyle w:val="ListBullet"/>
        <w:spacing w:after="50" w:line="240" w:lineRule="auto"/>
        <w:widowControl w:val="1"/>
      </w:pPr>
      <w:r>
        <w:rPr>
          <w:rFonts w:ascii="Arial" w:hAnsi="Arial"/>
          <w:lang w:val="en-US"/>
        </w:rPr>
        <w:t>Expected state changes after each turn.</w:t>
      </w:r>
    </w:p>
    <w:p>
      <w:pPr>
        <w:pStyle w:val="Heading2"/>
        <w:widowControl w:val="1"/>
      </w:pPr>
      <w:r>
        <w:rPr>
          <w:rFonts w:ascii="Arial" w:hAnsi="Arial"/>
          <w:b/>
          <w:color w:val="2F5597"/>
          <w:lang w:val="en-US"/>
        </w:rPr>
        <w:t>9.2 Campaign</w:t>
      </w:r>
    </w:p>
    <w:p>
      <w:pPr>
        <w:widowControl w:val="1"/>
      </w:pPr>
      <w:r>
        <w:rPr>
          <w:rFonts w:ascii="Arial" w:hAnsi="Arial"/>
          <w:i w:val="0"/>
          <w:lang w:val="en-US"/>
        </w:rPr>
        <w:t>A campaign is an ordered or generated set of scenarios sharing a purpose, profile set, provider configuration, and coverage objective. Campaigns may be stateless, multi-turn, multi-session, or multi-agent.</w:t>
      </w:r>
    </w:p>
    <w:tbl>
      <w:tblPr>
        <w:tblW w:type="auto" w:w="0"/>
        <w:jc w:val="center"/>
        <w:tblLayout w:type="fixed"/>
        <w:tblLook w:firstColumn="1" w:firstRow="1" w:lastColumn="0" w:lastRow="0" w:noHBand="0" w:noVBand="1" w:val="04A0"/>
      </w:tblPr>
      <w:tblGrid>
        <w:gridCol w:w="9720"/>
      </w:tblGrid>
      <w:tr>
        <w:tc>
          <w:tcPr>
            <w:tcW w:type="dxa" w:w="10052"/>
            <w:shd w:fill="F2F2F2"/>
            <w:tcMar>
              <w:top w:w="90" w:type="dxa"/>
              <w:start w:w="130" w:type="dxa"/>
              <w:bottom w:w="90" w:type="dxa"/>
              <w:end w:w="130" w:type="dxa"/>
            </w:tcMar>
            <w:tcBorders>
              <w:top w:val="single" w:sz="4" w:color="D9D9D9"/>
              <w:left w:val="single" w:sz="4" w:color="D9D9D9"/>
              <w:bottom w:val="single" w:sz="4" w:color="D9D9D9"/>
              <w:right w:val="single" w:sz="4" w:color="D9D9D9"/>
            </w:tcBorders>
          </w:tcPr>
          <w:p>
            <w:pPr>
              <w:pStyle w:val="CodeBlock"/>
              <w:keepLines/>
            </w:pPr>
            <w:r>
              <w:rPr>
                <w:rFonts w:ascii="Consolas" w:hAnsi="Consolas"/>
                <w:sz w:val="16"/>
              </w:rPr>
              <w:t>record EvaluationCampaign(</w:t>
              <w:br/>
              <w:t xml:space="preserve">  CampaignId id, CampaignIntent intent,</w:t>
              <w:br/>
              <w:t xml:space="preserve">  List&lt;ScenarioSelector&gt; scenarioSelectors,</w:t>
              <w:br/>
              <w:t xml:space="preserve">  ProviderRunPolicy providerPolicy,</w:t>
              <w:br/>
              <w:t xml:space="preserve">  VariantPolicy variants,</w:t>
              <w:br/>
              <w:t xml:space="preserve">  FailurePolicy failurePolicy,</w:t>
              <w:br/>
              <w:t xml:space="preserve">  CoverageGoal coverageGoal,</w:t>
              <w:br/>
              <w:t xml:space="preserve">  ResourceBudget resourceBudget</w:t>
              <w:br/>
              <w:t>) {}</w:t>
            </w:r>
          </w:p>
        </w:tc>
      </w:tr>
    </w:tbl>
    <w:p>
      <w:pPr>
        <w:spacing w:after="0"/>
        <w:widowControl w:val="1"/>
      </w:pPr>
    </w:p>
    <w:p>
      <w:pPr>
        <w:pStyle w:val="Heading2"/>
        <w:widowControl w:val="1"/>
      </w:pPr>
      <w:r>
        <w:rPr>
          <w:rFonts w:ascii="Arial" w:hAnsi="Arial"/>
          <w:b/>
          <w:color w:val="2F5597"/>
          <w:lang w:val="en-US"/>
        </w:rPr>
        <w:t>9.3 Hardening curriculum</w:t>
      </w:r>
    </w:p>
    <w:p>
      <w:pPr>
        <w:widowControl w:val="1"/>
      </w:pPr>
      <w:r>
        <w:rPr>
          <w:rFonts w:ascii="Arial" w:hAnsi="Arial"/>
          <w:i w:val="0"/>
          <w:lang w:val="en-US"/>
        </w:rPr>
        <w:t>The curriculum is the evolving ordered set of scenario families used to challenge Orbis. It prioritizes uncovered matrix cells, recent failure signatures, changed components, and cognitive capabilities not yet proven for the selected profile. It is engineering metadata, not an NPC prompt or belief source.</w:t>
      </w:r>
    </w:p>
    <w:p>
      <w:pPr>
        <w:pStyle w:val="Heading1"/>
        <w:widowControl w:val="1"/>
      </w:pPr>
      <w:bookmarkStart w:id="10" w:name="sec_10"/>
      <w:r>
        <w:rPr>
          <w:rFonts w:ascii="Arial" w:hAnsi="Arial"/>
          <w:b/>
          <w:color w:val="17365D"/>
          <w:lang w:val="en-US"/>
        </w:rPr>
        <w:t>10. Controlled World and Cognitive Sandbox</w:t>
      </w:r>
      <w:bookmarkEnd w:id="10"/>
    </w:p>
    <w:p>
      <w:pPr>
        <w:widowControl w:val="1"/>
      </w:pPr>
      <w:r>
        <w:rPr>
          <w:rFonts w:ascii="Arial" w:hAnsi="Arial"/>
          <w:i w:val="0"/>
          <w:lang w:val="en-US"/>
        </w:rPr>
        <w:t>The sandbox must be rich enough to exercise real cognition while remaining deterministic, resettable, and isolated from production saves.</w:t>
      </w:r>
    </w:p>
    <w:p>
      <w:pPr>
        <w:pStyle w:val="Heading2"/>
        <w:widowControl w:val="1"/>
      </w:pPr>
      <w:r>
        <w:rPr>
          <w:rFonts w:ascii="Arial" w:hAnsi="Arial"/>
          <w:b/>
          <w:color w:val="2F5597"/>
          <w:lang w:val="en-US"/>
        </w:rPr>
        <w:t>10.1 Snapshot classes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trPr>
        <w:tc>
          <w:tcPr>
            <w:tcW w:type="dxa" w:w="2232"/>
            <w:shd w:fill="2F5597"/>
            <w:tcMar>
              <w:top w:w="70" w:type="dxa"/>
              <w:start w:w="80" w:type="dxa"/>
              <w:bottom w:w="70" w:type="dxa"/>
              <w:end w:w="80" w:type="dxa"/>
            </w:tcMar>
            <w:vAlign w:val="center"/>
          </w:tcPr>
          <w:p>
            <w:pPr>
              <w:pStyle w:val="TableText"/>
              <w:jc w:val="left"/>
            </w:pPr>
            <w:r>
              <w:rPr>
                <w:rFonts w:ascii="Arial" w:hAnsi="Arial"/>
                <w:b/>
                <w:color w:val="FFFFFF"/>
                <w:sz w:val="15"/>
              </w:rPr>
              <w:t>Snapshot</w:t>
            </w:r>
          </w:p>
        </w:tc>
        <w:tc>
          <w:tcPr>
            <w:tcW w:type="dxa" w:w="5184"/>
            <w:shd w:fill="2F5597"/>
            <w:tcMar>
              <w:top w:w="70" w:type="dxa"/>
              <w:start w:w="80" w:type="dxa"/>
              <w:bottom w:w="70" w:type="dxa"/>
              <w:end w:w="80" w:type="dxa"/>
            </w:tcMar>
            <w:vAlign w:val="center"/>
          </w:tcPr>
          <w:p>
            <w:pPr>
              <w:pStyle w:val="TableText"/>
              <w:jc w:val="left"/>
            </w:pPr>
            <w:r>
              <w:rPr>
                <w:rFonts w:ascii="Arial" w:hAnsi="Arial"/>
                <w:b/>
                <w:color w:val="FFFFFF"/>
                <w:sz w:val="15"/>
              </w:rPr>
              <w:t>Contents</w:t>
            </w:r>
          </w:p>
        </w:tc>
        <w:tc>
          <w:tcPr>
            <w:tcW w:type="dxa" w:w="2232"/>
            <w:shd w:fill="2F5597"/>
            <w:tcMar>
              <w:top w:w="70" w:type="dxa"/>
              <w:start w:w="80" w:type="dxa"/>
              <w:bottom w:w="70" w:type="dxa"/>
              <w:end w:w="80" w:type="dxa"/>
            </w:tcMar>
            <w:vAlign w:val="center"/>
          </w:tcPr>
          <w:p>
            <w:pPr>
              <w:pStyle w:val="TableText"/>
              <w:jc w:val="left"/>
            </w:pPr>
            <w:r>
              <w:rPr>
                <w:rFonts w:ascii="Arial" w:hAnsi="Arial"/>
                <w:b/>
                <w:color w:val="FFFFFF"/>
                <w:sz w:val="15"/>
              </w:rPr>
              <w:t>Authority</w:t>
            </w:r>
          </w:p>
        </w:tc>
      </w:tr>
      <w:tr>
        <w:tc>
          <w:tcPr>
            <w:tcW w:type="dxa" w:w="2232"/>
            <w:tcMar>
              <w:top w:w="60" w:type="dxa"/>
              <w:start w:w="75" w:type="dxa"/>
              <w:bottom w:w="60" w:type="dxa"/>
              <w:end w:w="75" w:type="dxa"/>
            </w:tcMar>
            <w:vAlign w:val="top"/>
          </w:tcPr>
          <w:p>
            <w:pPr>
              <w:pStyle w:val="TableText"/>
            </w:pPr>
            <w:r>
              <w:rPr>
                <w:rFonts w:ascii="Arial" w:hAnsi="Arial"/>
                <w:sz w:val="15"/>
              </w:rPr>
              <w:t>ProfileSnapshot</w:t>
            </w:r>
          </w:p>
        </w:tc>
        <w:tc>
          <w:tcPr>
            <w:tcW w:type="dxa" w:w="5184"/>
            <w:tcMar>
              <w:top w:w="60" w:type="dxa"/>
              <w:start w:w="75" w:type="dxa"/>
              <w:bottom w:w="60" w:type="dxa"/>
              <w:end w:w="75" w:type="dxa"/>
            </w:tcMar>
            <w:vAlign w:val="top"/>
          </w:tcPr>
          <w:p>
            <w:pPr>
              <w:pStyle w:val="TableText"/>
            </w:pPr>
            <w:r>
              <w:rPr>
                <w:rFonts w:ascii="Arial" w:hAnsi="Arial"/>
                <w:sz w:val="15"/>
              </w:rPr>
              <w:t>Identity, personality, roles, authored goals, voice/profile revision.</w:t>
            </w:r>
          </w:p>
        </w:tc>
        <w:tc>
          <w:tcPr>
            <w:tcW w:type="dxa" w:w="2232"/>
            <w:tcMar>
              <w:top w:w="60" w:type="dxa"/>
              <w:start w:w="75" w:type="dxa"/>
              <w:bottom w:w="60" w:type="dxa"/>
              <w:end w:w="75" w:type="dxa"/>
            </w:tcMar>
            <w:vAlign w:val="top"/>
          </w:tcPr>
          <w:p>
            <w:pPr>
              <w:pStyle w:val="TableText"/>
            </w:pPr>
            <w:r>
              <w:rPr>
                <w:rFonts w:ascii="Arial" w:hAnsi="Arial"/>
                <w:sz w:val="15"/>
              </w:rPr>
              <w:t>Authored canon</w:t>
            </w:r>
          </w:p>
        </w:tc>
      </w:tr>
      <w:tr>
        <w:tc>
          <w:tcPr>
            <w:tcW w:type="dxa" w:w="2232"/>
            <w:tcMar>
              <w:top w:w="60" w:type="dxa"/>
              <w:start w:w="75" w:type="dxa"/>
              <w:bottom w:w="60" w:type="dxa"/>
              <w:end w:w="75" w:type="dxa"/>
            </w:tcMar>
            <w:vAlign w:val="top"/>
            <w:shd w:fill="F8FBFD"/>
          </w:tcPr>
          <w:p>
            <w:pPr>
              <w:pStyle w:val="TableText"/>
            </w:pPr>
            <w:r>
              <w:rPr>
                <w:rFonts w:ascii="Arial" w:hAnsi="Arial"/>
                <w:sz w:val="15"/>
              </w:rPr>
              <w:t>BeliefSnapshot</w:t>
            </w:r>
          </w:p>
        </w:tc>
        <w:tc>
          <w:tcPr>
            <w:tcW w:type="dxa" w:w="5184"/>
            <w:tcMar>
              <w:top w:w="60" w:type="dxa"/>
              <w:start w:w="75" w:type="dxa"/>
              <w:bottom w:w="60" w:type="dxa"/>
              <w:end w:w="75" w:type="dxa"/>
            </w:tcMar>
            <w:vAlign w:val="top"/>
            <w:shd w:fill="F8FBFD"/>
          </w:tcPr>
          <w:p>
            <w:pPr>
              <w:pStyle w:val="TableText"/>
            </w:pPr>
            <w:r>
              <w:rPr>
                <w:rFonts w:ascii="Arial" w:hAnsi="Arial"/>
                <w:sz w:val="15"/>
              </w:rPr>
              <w:t>Assertions, provenance, confidence, temporal validity, conflicts.</w:t>
            </w:r>
          </w:p>
        </w:tc>
        <w:tc>
          <w:tcPr>
            <w:tcW w:type="dxa" w:w="2232"/>
            <w:tcMar>
              <w:top w:w="60" w:type="dxa"/>
              <w:start w:w="75" w:type="dxa"/>
              <w:bottom w:w="60" w:type="dxa"/>
              <w:end w:w="75" w:type="dxa"/>
            </w:tcMar>
            <w:vAlign w:val="top"/>
            <w:shd w:fill="F8FBFD"/>
          </w:tcPr>
          <w:p>
            <w:pPr>
              <w:pStyle w:val="TableText"/>
            </w:pPr>
            <w:r>
              <w:rPr>
                <w:rFonts w:ascii="Arial" w:hAnsi="Arial"/>
                <w:sz w:val="15"/>
              </w:rPr>
              <w:t>Per-NPC cognitive state</w:t>
            </w:r>
          </w:p>
        </w:tc>
      </w:tr>
      <w:tr>
        <w:tc>
          <w:tcPr>
            <w:tcW w:type="dxa" w:w="2232"/>
            <w:tcMar>
              <w:top w:w="60" w:type="dxa"/>
              <w:start w:w="75" w:type="dxa"/>
              <w:bottom w:w="60" w:type="dxa"/>
              <w:end w:w="75" w:type="dxa"/>
            </w:tcMar>
            <w:vAlign w:val="top"/>
          </w:tcPr>
          <w:p>
            <w:pPr>
              <w:pStyle w:val="TableText"/>
            </w:pPr>
            <w:r>
              <w:rPr>
                <w:rFonts w:ascii="Arial" w:hAnsi="Arial"/>
                <w:sz w:val="15"/>
              </w:rPr>
              <w:t>MemorySnapshot</w:t>
            </w:r>
          </w:p>
        </w:tc>
        <w:tc>
          <w:tcPr>
            <w:tcW w:type="dxa" w:w="5184"/>
            <w:tcMar>
              <w:top w:w="60" w:type="dxa"/>
              <w:start w:w="75" w:type="dxa"/>
              <w:bottom w:w="60" w:type="dxa"/>
              <w:end w:w="75" w:type="dxa"/>
            </w:tcMar>
            <w:vAlign w:val="top"/>
          </w:tcPr>
          <w:p>
            <w:pPr>
              <w:pStyle w:val="TableText"/>
            </w:pPr>
            <w:r>
              <w:rPr>
                <w:rFonts w:ascii="Arial" w:hAnsi="Arial"/>
                <w:sz w:val="15"/>
              </w:rPr>
              <w:t>Episodic/semantic records and retrieval indexes.</w:t>
            </w:r>
          </w:p>
        </w:tc>
        <w:tc>
          <w:tcPr>
            <w:tcW w:type="dxa" w:w="2232"/>
            <w:tcMar>
              <w:top w:w="60" w:type="dxa"/>
              <w:start w:w="75" w:type="dxa"/>
              <w:bottom w:w="60" w:type="dxa"/>
              <w:end w:w="75" w:type="dxa"/>
            </w:tcMar>
            <w:vAlign w:val="top"/>
          </w:tcPr>
          <w:p>
            <w:pPr>
              <w:pStyle w:val="TableText"/>
            </w:pPr>
            <w:r>
              <w:rPr>
                <w:rFonts w:ascii="Arial" w:hAnsi="Arial"/>
                <w:sz w:val="15"/>
              </w:rPr>
              <w:t>Per-NPC memory state</w:t>
            </w:r>
          </w:p>
        </w:tc>
      </w:tr>
      <w:tr>
        <w:tc>
          <w:tcPr>
            <w:tcW w:type="dxa" w:w="2232"/>
            <w:tcMar>
              <w:top w:w="60" w:type="dxa"/>
              <w:start w:w="75" w:type="dxa"/>
              <w:bottom w:w="60" w:type="dxa"/>
              <w:end w:w="75" w:type="dxa"/>
            </w:tcMar>
            <w:vAlign w:val="top"/>
            <w:shd w:fill="F8FBFD"/>
          </w:tcPr>
          <w:p>
            <w:pPr>
              <w:pStyle w:val="TableText"/>
            </w:pPr>
            <w:r>
              <w:rPr>
                <w:rFonts w:ascii="Arial" w:hAnsi="Arial"/>
                <w:sz w:val="15"/>
              </w:rPr>
              <w:t>RelationshipSnapshot</w:t>
            </w:r>
          </w:p>
        </w:tc>
        <w:tc>
          <w:tcPr>
            <w:tcW w:type="dxa" w:w="5184"/>
            <w:tcMar>
              <w:top w:w="60" w:type="dxa"/>
              <w:start w:w="75" w:type="dxa"/>
              <w:bottom w:w="60" w:type="dxa"/>
              <w:end w:w="75" w:type="dxa"/>
            </w:tcMar>
            <w:vAlign w:val="top"/>
            <w:shd w:fill="F8FBFD"/>
          </w:tcPr>
          <w:p>
            <w:pPr>
              <w:pStyle w:val="TableText"/>
            </w:pPr>
            <w:r>
              <w:rPr>
                <w:rFonts w:ascii="Arial" w:hAnsi="Arial"/>
                <w:sz w:val="15"/>
              </w:rPr>
              <w:t>Trust, familiarity, obligations, preferences, secrets.</w:t>
            </w:r>
          </w:p>
        </w:tc>
        <w:tc>
          <w:tcPr>
            <w:tcW w:type="dxa" w:w="2232"/>
            <w:tcMar>
              <w:top w:w="60" w:type="dxa"/>
              <w:start w:w="75" w:type="dxa"/>
              <w:bottom w:w="60" w:type="dxa"/>
              <w:end w:w="75" w:type="dxa"/>
            </w:tcMar>
            <w:vAlign w:val="top"/>
            <w:shd w:fill="F8FBFD"/>
          </w:tcPr>
          <w:p>
            <w:pPr>
              <w:pStyle w:val="TableText"/>
            </w:pPr>
            <w:r>
              <w:rPr>
                <w:rFonts w:ascii="Arial" w:hAnsi="Arial"/>
                <w:sz w:val="15"/>
              </w:rPr>
              <w:t>Structured social state</w:t>
            </w:r>
          </w:p>
        </w:tc>
      </w:tr>
      <w:tr>
        <w:tc>
          <w:tcPr>
            <w:tcW w:type="dxa" w:w="2232"/>
            <w:tcMar>
              <w:top w:w="60" w:type="dxa"/>
              <w:start w:w="75" w:type="dxa"/>
              <w:bottom w:w="60" w:type="dxa"/>
              <w:end w:w="75" w:type="dxa"/>
            </w:tcMar>
            <w:vAlign w:val="top"/>
          </w:tcPr>
          <w:p>
            <w:pPr>
              <w:pStyle w:val="TableText"/>
            </w:pPr>
            <w:r>
              <w:rPr>
                <w:rFonts w:ascii="Arial" w:hAnsi="Arial"/>
                <w:sz w:val="15"/>
              </w:rPr>
              <w:t>WorldSemanticSnapshot</w:t>
            </w:r>
          </w:p>
        </w:tc>
        <w:tc>
          <w:tcPr>
            <w:tcW w:type="dxa" w:w="5184"/>
            <w:tcMar>
              <w:top w:w="60" w:type="dxa"/>
              <w:start w:w="75" w:type="dxa"/>
              <w:bottom w:w="60" w:type="dxa"/>
              <w:end w:w="75" w:type="dxa"/>
            </w:tcMar>
            <w:vAlign w:val="top"/>
          </w:tcPr>
          <w:p>
            <w:pPr>
              <w:pStyle w:val="TableText"/>
            </w:pPr>
            <w:r>
              <w:rPr>
                <w:rFonts w:ascii="Arial" w:hAnsi="Arial"/>
                <w:sz w:val="15"/>
              </w:rPr>
              <w:t>Entities, locations, inventory, visibility, tasks, actions.</w:t>
            </w:r>
          </w:p>
        </w:tc>
        <w:tc>
          <w:tcPr>
            <w:tcW w:type="dxa" w:w="2232"/>
            <w:tcMar>
              <w:top w:w="60" w:type="dxa"/>
              <w:start w:w="75" w:type="dxa"/>
              <w:bottom w:w="60" w:type="dxa"/>
              <w:end w:w="75" w:type="dxa"/>
            </w:tcMar>
            <w:vAlign w:val="top"/>
          </w:tcPr>
          <w:p>
            <w:pPr>
              <w:pStyle w:val="TableText"/>
            </w:pPr>
            <w:r>
              <w:rPr>
                <w:rFonts w:ascii="Arial" w:hAnsi="Arial"/>
                <w:sz w:val="15"/>
              </w:rPr>
              <w:t>Scenario world truth</w:t>
            </w:r>
          </w:p>
        </w:tc>
      </w:tr>
      <w:tr>
        <w:tc>
          <w:tcPr>
            <w:tcW w:type="dxa" w:w="2232"/>
            <w:tcMar>
              <w:top w:w="60" w:type="dxa"/>
              <w:start w:w="75" w:type="dxa"/>
              <w:bottom w:w="60" w:type="dxa"/>
              <w:end w:w="75" w:type="dxa"/>
            </w:tcMar>
            <w:vAlign w:val="top"/>
            <w:shd w:fill="F8FBFD"/>
          </w:tcPr>
          <w:p>
            <w:pPr>
              <w:pStyle w:val="TableText"/>
            </w:pPr>
            <w:r>
              <w:rPr>
                <w:rFonts w:ascii="Arial" w:hAnsi="Arial"/>
                <w:sz w:val="15"/>
              </w:rPr>
              <w:t>ConversationWorkspaceSnapshot</w:t>
            </w:r>
          </w:p>
        </w:tc>
        <w:tc>
          <w:tcPr>
            <w:tcW w:type="dxa" w:w="5184"/>
            <w:tcMar>
              <w:top w:w="60" w:type="dxa"/>
              <w:start w:w="75" w:type="dxa"/>
              <w:bottom w:w="60" w:type="dxa"/>
              <w:end w:w="75" w:type="dxa"/>
            </w:tcMar>
            <w:vAlign w:val="top"/>
            <w:shd w:fill="F8FBFD"/>
          </w:tcPr>
          <w:p>
            <w:pPr>
              <w:pStyle w:val="TableText"/>
            </w:pPr>
            <w:r>
              <w:rPr>
                <w:rFonts w:ascii="Arial" w:hAnsi="Arial"/>
                <w:sz w:val="15"/>
              </w:rPr>
              <w:t>Topic, referents, open questions, corrections, commitments.</w:t>
            </w:r>
          </w:p>
        </w:tc>
        <w:tc>
          <w:tcPr>
            <w:tcW w:type="dxa" w:w="2232"/>
            <w:tcMar>
              <w:top w:w="60" w:type="dxa"/>
              <w:start w:w="75" w:type="dxa"/>
              <w:bottom w:w="60" w:type="dxa"/>
              <w:end w:w="75" w:type="dxa"/>
            </w:tcMar>
            <w:vAlign w:val="top"/>
            <w:shd w:fill="F8FBFD"/>
          </w:tcPr>
          <w:p>
            <w:pPr>
              <w:pStyle w:val="TableText"/>
            </w:pPr>
            <w:r>
              <w:rPr>
                <w:rFonts w:ascii="Arial" w:hAnsi="Arial"/>
                <w:sz w:val="15"/>
              </w:rPr>
              <w:t>Current conversation state</w:t>
            </w:r>
          </w:p>
        </w:tc>
      </w:tr>
    </w:tbl>
    <w:p>
      <w:pPr>
        <w:spacing w:after="0"/>
        <w:widowControl w:val="1"/>
      </w:pPr>
    </w:p>
    <w:p>
      <w:pPr>
        <w:pStyle w:val="Heading2"/>
        <w:widowControl w:val="1"/>
      </w:pPr>
      <w:r>
        <w:rPr>
          <w:rFonts w:ascii="Arial" w:hAnsi="Arial"/>
          <w:b/>
          <w:color w:val="2F5597"/>
          <w:lang w:val="en-US"/>
        </w:rPr>
        <w:t>10.2 Reset and contamination rules</w:t>
      </w:r>
    </w:p>
    <w:p>
      <w:pPr>
        <w:pStyle w:val="ListBullet"/>
        <w:spacing w:after="50" w:line="240" w:lineRule="auto"/>
        <w:widowControl w:val="1"/>
      </w:pPr>
      <w:r>
        <w:rPr>
          <w:rFonts w:ascii="Arial" w:hAnsi="Arial"/>
          <w:lang w:val="en-US"/>
        </w:rPr>
        <w:t>Each scenario begins from a named checkpoint or deliberately inherits from the prior scenario.</w:t>
      </w:r>
    </w:p>
    <w:p>
      <w:pPr>
        <w:pStyle w:val="ListBullet"/>
        <w:spacing w:after="50" w:line="240" w:lineRule="auto"/>
        <w:widowControl w:val="1"/>
      </w:pPr>
      <w:r>
        <w:rPr>
          <w:rFonts w:ascii="Arial" w:hAnsi="Arial"/>
          <w:lang w:val="en-US"/>
        </w:rPr>
        <w:t>Live provider output cannot mutate the next scenario unless the scenario explicitly expects a validated memory/belief/relationship update.</w:t>
      </w:r>
    </w:p>
    <w:p>
      <w:pPr>
        <w:pStyle w:val="ListBullet"/>
        <w:spacing w:after="50" w:line="240" w:lineRule="auto"/>
        <w:widowControl w:val="1"/>
      </w:pPr>
      <w:r>
        <w:rPr>
          <w:rFonts w:ascii="Arial" w:hAnsi="Arial"/>
          <w:lang w:val="en-US"/>
        </w:rPr>
        <w:t>Generated speech remains a communication event. Only authorized propositions may reinforce existing beliefs.</w:t>
      </w:r>
    </w:p>
    <w:p>
      <w:pPr>
        <w:pStyle w:val="ListBullet"/>
        <w:spacing w:after="50" w:line="240" w:lineRule="auto"/>
        <w:widowControl w:val="1"/>
      </w:pPr>
      <w:r>
        <w:rPr>
          <w:rFonts w:ascii="Arial" w:hAnsi="Arial"/>
          <w:lang w:val="en-US"/>
        </w:rPr>
        <w:t>Sandbox actions require explicit validated results. No model statement changes inventory, location, gold, or task state.</w:t>
      </w:r>
    </w:p>
    <w:p>
      <w:pPr>
        <w:pStyle w:val="ListBullet"/>
        <w:spacing w:after="50" w:line="240" w:lineRule="auto"/>
        <w:widowControl w:val="1"/>
      </w:pPr>
      <w:r>
        <w:rPr>
          <w:rFonts w:ascii="Arial" w:hAnsi="Arial"/>
          <w:lang w:val="en-US"/>
        </w:rPr>
        <w:t>A failed scenario preserves its full pre-failure state for diagnosis and can reset without restarting the provider unless isolation requires it.</w:t>
      </w:r>
    </w:p>
    <w:p>
      <w:pPr>
        <w:pStyle w:val="Heading2"/>
        <w:widowControl w:val="1"/>
      </w:pPr>
      <w:r>
        <w:rPr>
          <w:rFonts w:ascii="Arial" w:hAnsi="Arial"/>
          <w:b/>
          <w:color w:val="2F5597"/>
          <w:lang w:val="en-US"/>
        </w:rPr>
        <w:t>10.3 Scenario cloning from real profiles</w:t>
      </w:r>
    </w:p>
    <w:p>
      <w:pPr>
        <w:widowControl w:val="1"/>
      </w:pPr>
      <w:r>
        <w:rPr>
          <w:rFonts w:ascii="Arial" w:hAnsi="Arial"/>
          <w:i w:val="0"/>
          <w:lang w:val="en-US"/>
        </w:rPr>
        <w:t>The operator may clone Mara or Lycander into an evaluation data root. The clone must preserve stable semantic profile data while replacing live world handles and private player identifiers. Evaluation writes never flow back automatically.</w:t>
      </w:r>
    </w:p>
    <w:p>
      <w:pPr>
        <w:pStyle w:val="Heading1"/>
        <w:widowControl w:val="1"/>
      </w:pPr>
      <w:bookmarkStart w:id="11" w:name="sec_11"/>
      <w:r>
        <w:rPr>
          <w:rFonts w:ascii="Arial" w:hAnsi="Arial"/>
          <w:b/>
          <w:color w:val="17365D"/>
          <w:lang w:val="en-US"/>
        </w:rPr>
        <w:t>11. Conversation Driver and Ingress Adapters</w:t>
      </w:r>
      <w:bookmarkEnd w:id="11"/>
    </w:p>
    <w:p>
      <w:pPr>
        <w:pStyle w:val="Heading2"/>
        <w:widowControl w:val="1"/>
      </w:pPr>
      <w:r>
        <w:rPr>
          <w:rFonts w:ascii="Arial" w:hAnsi="Arial"/>
          <w:b/>
          <w:color w:val="2F5597"/>
          <w:lang w:val="en-US"/>
        </w:rPr>
        <w:t>11.1 EvaluationTextIngress</w:t>
      </w:r>
    </w:p>
    <w:p>
      <w:pPr>
        <w:widowControl w:val="1"/>
      </w:pPr>
      <w:r>
        <w:rPr>
          <w:rFonts w:ascii="Arial" w:hAnsi="Arial"/>
          <w:i w:val="0"/>
          <w:lang w:val="en-US"/>
        </w:rPr>
        <w:t>Primary discovery bypasses STT and TTS so Codex can test cognition rapidly. The injected text is marked AUTHORITATIVE_EVALUATION_TEXT and enters the same accepted-transcript boundary used by native text chat.</w:t>
      </w:r>
    </w:p>
    <w:p>
      <w:pPr>
        <w:pStyle w:val="ListBullet"/>
        <w:spacing w:after="50" w:line="240" w:lineRule="auto"/>
        <w:widowControl w:val="1"/>
      </w:pPr>
      <w:r>
        <w:rPr>
          <w:rFonts w:ascii="Arial" w:hAnsi="Arial"/>
          <w:lang w:val="en-US"/>
        </w:rPr>
        <w:t>One scenario utterance creates exactly one PlayerUtterance and one OrbisTurn.</w:t>
      </w:r>
    </w:p>
    <w:p>
      <w:pPr>
        <w:pStyle w:val="ListBullet"/>
        <w:spacing w:after="50" w:line="240" w:lineRule="auto"/>
        <w:widowControl w:val="1"/>
      </w:pPr>
      <w:r>
        <w:rPr>
          <w:rFonts w:ascii="Arial" w:hAnsi="Arial"/>
          <w:lang w:val="en-US"/>
        </w:rPr>
        <w:t>Every turn carries run, campaign, scenario, actor, turn, and variant IDs.</w:t>
      </w:r>
    </w:p>
    <w:p>
      <w:pPr>
        <w:pStyle w:val="ListBullet"/>
        <w:spacing w:after="50" w:line="240" w:lineRule="auto"/>
        <w:widowControl w:val="1"/>
      </w:pPr>
      <w:r>
        <w:rPr>
          <w:rFonts w:ascii="Arial" w:hAnsi="Arial"/>
          <w:lang w:val="en-US"/>
        </w:rPr>
        <w:t>Audience and direct-address semantics are explicit.</w:t>
      </w:r>
    </w:p>
    <w:p>
      <w:pPr>
        <w:pStyle w:val="ListBullet"/>
        <w:spacing w:after="50" w:line="240" w:lineRule="auto"/>
        <w:widowControl w:val="1"/>
      </w:pPr>
      <w:r>
        <w:rPr>
          <w:rFonts w:ascii="Arial" w:hAnsi="Arial"/>
          <w:lang w:val="en-US"/>
        </w:rPr>
        <w:t>The harness waits for the canonical terminal outcome, not merely provider completion.</w:t>
      </w:r>
    </w:p>
    <w:p>
      <w:pPr>
        <w:pStyle w:val="Heading2"/>
        <w:widowControl w:val="1"/>
      </w:pPr>
      <w:r>
        <w:rPr>
          <w:rFonts w:ascii="Arial" w:hAnsi="Arial"/>
          <w:b/>
          <w:color w:val="2F5597"/>
          <w:lang w:val="en-US"/>
        </w:rPr>
        <w:t>11.2 Recorded voice ingress</w:t>
      </w:r>
    </w:p>
    <w:p>
      <w:pPr>
        <w:widowControl w:val="1"/>
      </w:pPr>
      <w:r>
        <w:rPr>
          <w:rFonts w:ascii="Arial" w:hAnsi="Arial"/>
          <w:i w:val="0"/>
          <w:lang w:val="en-US"/>
        </w:rPr>
        <w:t>A separate mode replays recorded Moonshine partial/final sequences or preserved PCM fixtures to test transcript integrity. It is not required for ordinary cognition campaigns.</w:t>
      </w:r>
    </w:p>
    <w:p>
      <w:pPr>
        <w:pStyle w:val="Heading2"/>
        <w:widowControl w:val="1"/>
      </w:pPr>
      <w:r>
        <w:rPr>
          <w:rFonts w:ascii="Arial" w:hAnsi="Arial"/>
          <w:b/>
          <w:color w:val="2F5597"/>
          <w:lang w:val="en-US"/>
        </w:rPr>
        <w:t>11.3 Turn pacing</w:t>
      </w:r>
    </w:p>
    <w:tbl>
      <w:tblPr>
        <w:tblStyle w:val="TableGrid"/>
        <w:tblW w:type="auto" w:w="0"/>
        <w:jc w:val="center"/>
        <w:tblLayout w:type="fixed"/>
        <w:tblLook w:firstColumn="1" w:firstRow="1" w:lastColumn="0" w:lastRow="0" w:noHBand="0" w:noVBand="1" w:val="04A0"/>
      </w:tblPr>
      <w:tblGrid>
        <w:gridCol w:w="5026"/>
        <w:gridCol w:w="5026"/>
      </w:tblGrid>
      <w:tr>
        <w:trPr>
          <w:tblHeader w:val="true"/>
        </w:trPr>
        <w:tc>
          <w:tcPr>
            <w:tcW w:type="dxa" w:w="2592"/>
            <w:shd w:fill="2F5597"/>
            <w:tcMar>
              <w:top w:w="70" w:type="dxa"/>
              <w:start w:w="80" w:type="dxa"/>
              <w:bottom w:w="70" w:type="dxa"/>
              <w:end w:w="80" w:type="dxa"/>
            </w:tcMar>
            <w:vAlign w:val="center"/>
          </w:tcPr>
          <w:p>
            <w:pPr>
              <w:pStyle w:val="TableText"/>
              <w:jc w:val="left"/>
            </w:pPr>
            <w:r>
              <w:rPr>
                <w:rFonts w:ascii="Arial" w:hAnsi="Arial"/>
                <w:b/>
                <w:color w:val="FFFFFF"/>
                <w:sz w:val="16"/>
              </w:rPr>
              <w:t>Policy</w:t>
            </w:r>
          </w:p>
        </w:tc>
        <w:tc>
          <w:tcPr>
            <w:tcW w:type="dxa" w:w="7056"/>
            <w:shd w:fill="2F5597"/>
            <w:tcMar>
              <w:top w:w="70" w:type="dxa"/>
              <w:start w:w="80" w:type="dxa"/>
              <w:bottom w:w="70" w:type="dxa"/>
              <w:end w:w="80" w:type="dxa"/>
            </w:tcMar>
            <w:vAlign w:val="center"/>
          </w:tcPr>
          <w:p>
            <w:pPr>
              <w:pStyle w:val="TableText"/>
              <w:jc w:val="left"/>
            </w:pPr>
            <w:r>
              <w:rPr>
                <w:rFonts w:ascii="Arial" w:hAnsi="Arial"/>
                <w:b/>
                <w:color w:val="FFFFFF"/>
                <w:sz w:val="16"/>
              </w:rPr>
              <w:t>Use</w:t>
            </w:r>
          </w:p>
        </w:tc>
      </w:tr>
      <w:tr>
        <w:tc>
          <w:tcPr>
            <w:tcW w:type="dxa" w:w="2592"/>
            <w:tcMar>
              <w:top w:w="60" w:type="dxa"/>
              <w:start w:w="75" w:type="dxa"/>
              <w:bottom w:w="60" w:type="dxa"/>
              <w:end w:w="75" w:type="dxa"/>
            </w:tcMar>
            <w:vAlign w:val="top"/>
          </w:tcPr>
          <w:p>
            <w:pPr>
              <w:pStyle w:val="TableText"/>
            </w:pPr>
            <w:r>
              <w:rPr>
                <w:rFonts w:ascii="Arial" w:hAnsi="Arial"/>
                <w:sz w:val="16"/>
              </w:rPr>
              <w:t>WAIT_FOR_TERMINAL</w:t>
            </w:r>
          </w:p>
        </w:tc>
        <w:tc>
          <w:tcPr>
            <w:tcW w:type="dxa" w:w="7056"/>
            <w:tcMar>
              <w:top w:w="60" w:type="dxa"/>
              <w:start w:w="75" w:type="dxa"/>
              <w:bottom w:w="60" w:type="dxa"/>
              <w:end w:w="75" w:type="dxa"/>
            </w:tcMar>
            <w:vAlign w:val="top"/>
          </w:tcPr>
          <w:p>
            <w:pPr>
              <w:pStyle w:val="TableText"/>
            </w:pPr>
            <w:r>
              <w:rPr>
                <w:rFonts w:ascii="Arial" w:hAnsi="Arial"/>
                <w:sz w:val="16"/>
              </w:rPr>
              <w:t>Default. Next turn begins after canonical terminal cleanup and expected state update.</w:t>
            </w:r>
          </w:p>
        </w:tc>
      </w:tr>
      <w:tr>
        <w:tc>
          <w:tcPr>
            <w:tcW w:type="dxa" w:w="2592"/>
            <w:tcMar>
              <w:top w:w="60" w:type="dxa"/>
              <w:start w:w="75" w:type="dxa"/>
              <w:bottom w:w="60" w:type="dxa"/>
              <w:end w:w="75" w:type="dxa"/>
            </w:tcMar>
            <w:vAlign w:val="top"/>
            <w:shd w:fill="F8FBFD"/>
          </w:tcPr>
          <w:p>
            <w:pPr>
              <w:pStyle w:val="TableText"/>
            </w:pPr>
            <w:r>
              <w:rPr>
                <w:rFonts w:ascii="Arial" w:hAnsi="Arial"/>
                <w:sz w:val="16"/>
              </w:rPr>
              <w:t>BARGE_IN_AT_STAGE</w:t>
            </w:r>
          </w:p>
        </w:tc>
        <w:tc>
          <w:tcPr>
            <w:tcW w:type="dxa" w:w="7056"/>
            <w:tcMar>
              <w:top w:w="60" w:type="dxa"/>
              <w:start w:w="75" w:type="dxa"/>
              <w:bottom w:w="60" w:type="dxa"/>
              <w:end w:w="75" w:type="dxa"/>
            </w:tcMar>
            <w:vAlign w:val="top"/>
            <w:shd w:fill="F8FBFD"/>
          </w:tcPr>
          <w:p>
            <w:pPr>
              <w:pStyle w:val="TableText"/>
            </w:pPr>
            <w:r>
              <w:rPr>
                <w:rFonts w:ascii="Arial" w:hAnsi="Arial"/>
                <w:sz w:val="16"/>
              </w:rPr>
              <w:t>Inject interruption at a named stage for cancellation testing.</w:t>
            </w:r>
          </w:p>
        </w:tc>
      </w:tr>
      <w:tr>
        <w:tc>
          <w:tcPr>
            <w:tcW w:type="dxa" w:w="2592"/>
            <w:tcMar>
              <w:top w:w="60" w:type="dxa"/>
              <w:start w:w="75" w:type="dxa"/>
              <w:bottom w:w="60" w:type="dxa"/>
              <w:end w:w="75" w:type="dxa"/>
            </w:tcMar>
            <w:vAlign w:val="top"/>
          </w:tcPr>
          <w:p>
            <w:pPr>
              <w:pStyle w:val="TableText"/>
            </w:pPr>
            <w:r>
              <w:rPr>
                <w:rFonts w:ascii="Arial" w:hAnsi="Arial"/>
                <w:sz w:val="16"/>
              </w:rPr>
              <w:t>SIMULATED_DELAY</w:t>
            </w:r>
          </w:p>
        </w:tc>
        <w:tc>
          <w:tcPr>
            <w:tcW w:type="dxa" w:w="7056"/>
            <w:tcMar>
              <w:top w:w="60" w:type="dxa"/>
              <w:start w:w="75" w:type="dxa"/>
              <w:bottom w:w="60" w:type="dxa"/>
              <w:end w:w="75" w:type="dxa"/>
            </w:tcMar>
            <w:vAlign w:val="top"/>
          </w:tcPr>
          <w:p>
            <w:pPr>
              <w:pStyle w:val="TableText"/>
            </w:pPr>
            <w:r>
              <w:rPr>
                <w:rFonts w:ascii="Arial" w:hAnsi="Arial"/>
                <w:sz w:val="16"/>
              </w:rPr>
              <w:t>Advance evaluation clock or delay another actor to test temporal/referent behavior.</w:t>
            </w:r>
          </w:p>
        </w:tc>
      </w:tr>
      <w:tr>
        <w:tc>
          <w:tcPr>
            <w:tcW w:type="dxa" w:w="2592"/>
            <w:tcMar>
              <w:top w:w="60" w:type="dxa"/>
              <w:start w:w="75" w:type="dxa"/>
              <w:bottom w:w="60" w:type="dxa"/>
              <w:end w:w="75" w:type="dxa"/>
            </w:tcMar>
            <w:vAlign w:val="top"/>
            <w:shd w:fill="F8FBFD"/>
          </w:tcPr>
          <w:p>
            <w:pPr>
              <w:pStyle w:val="TableText"/>
            </w:pPr>
            <w:r>
              <w:rPr>
                <w:rFonts w:ascii="Arial" w:hAnsi="Arial"/>
                <w:sz w:val="16"/>
              </w:rPr>
              <w:t>CONCURRENT_SCENE</w:t>
            </w:r>
          </w:p>
        </w:tc>
        <w:tc>
          <w:tcPr>
            <w:tcW w:type="dxa" w:w="7056"/>
            <w:tcMar>
              <w:top w:w="60" w:type="dxa"/>
              <w:start w:w="75" w:type="dxa"/>
              <w:bottom w:w="60" w:type="dxa"/>
              <w:end w:w="75" w:type="dxa"/>
            </w:tcMar>
            <w:vAlign w:val="top"/>
            <w:shd w:fill="F8FBFD"/>
          </w:tcPr>
          <w:p>
            <w:pPr>
              <w:pStyle w:val="TableText"/>
            </w:pPr>
            <w:r>
              <w:rPr>
                <w:rFonts w:ascii="Arial" w:hAnsi="Arial"/>
                <w:sz w:val="16"/>
              </w:rPr>
              <w:t>Run two isolated scenes to test branch and ownership crossover.</w:t>
            </w:r>
          </w:p>
        </w:tc>
      </w:tr>
    </w:tbl>
    <w:p>
      <w:pPr>
        <w:spacing w:after="0"/>
        <w:widowControl w:val="1"/>
      </w:pPr>
    </w:p>
    <w:p>
      <w:pPr>
        <w:pStyle w:val="Heading1"/>
        <w:widowControl w:val="1"/>
      </w:pPr>
      <w:bookmarkStart w:id="12" w:name="sec_12"/>
      <w:r>
        <w:rPr>
          <w:rFonts w:ascii="Arial" w:hAnsi="Arial"/>
          <w:b/>
          <w:color w:val="17365D"/>
          <w:lang w:val="en-US"/>
        </w:rPr>
        <w:t>12. Live Provider Execution and Reproducibility</w:t>
      </w:r>
      <w:bookmarkEnd w:id="12"/>
    </w:p>
    <w:p>
      <w:pPr>
        <w:widowControl w:val="1"/>
      </w:pPr>
      <w:r>
        <w:rPr>
          <w:rFonts w:ascii="Arial" w:hAnsi="Arial"/>
          <w:i w:val="0"/>
          <w:lang w:val="en-US"/>
        </w:rPr>
        <w:t>Dynamic discovery uses the configured real provider, currently Nemotron Nano 4B through the production adapter. The harness records provider variability rather than pretending it is perfectly deterministic.</w:t>
      </w:r>
    </w:p>
    <w:p>
      <w:pPr>
        <w:pStyle w:val="Heading2"/>
        <w:widowControl w:val="1"/>
      </w:pPr>
      <w:r>
        <w:rPr>
          <w:rFonts w:ascii="Arial" w:hAnsi="Arial"/>
          <w:b/>
          <w:color w:val="2F5597"/>
          <w:lang w:val="en-US"/>
        </w:rPr>
        <w:t>12.1 Provider run policy</w:t>
      </w:r>
    </w:p>
    <w:tbl>
      <w:tblPr>
        <w:tblW w:type="auto" w:w="0"/>
        <w:jc w:val="center"/>
        <w:tblLayout w:type="fixed"/>
        <w:tblLook w:firstColumn="1" w:firstRow="1" w:lastColumn="0" w:lastRow="0" w:noHBand="0" w:noVBand="1" w:val="04A0"/>
      </w:tblPr>
      <w:tblGrid>
        <w:gridCol w:w="9720"/>
      </w:tblGrid>
      <w:tr>
        <w:tc>
          <w:tcPr>
            <w:tcW w:type="dxa" w:w="10052"/>
            <w:shd w:fill="F2F2F2"/>
            <w:tcMar>
              <w:top w:w="90" w:type="dxa"/>
              <w:start w:w="130" w:type="dxa"/>
              <w:bottom w:w="90" w:type="dxa"/>
              <w:end w:w="130" w:type="dxa"/>
            </w:tcMar>
            <w:tcBorders>
              <w:top w:val="single" w:sz="4" w:color="D9D9D9"/>
              <w:left w:val="single" w:sz="4" w:color="D9D9D9"/>
              <w:bottom w:val="single" w:sz="4" w:color="D9D9D9"/>
              <w:right w:val="single" w:sz="4" w:color="D9D9D9"/>
            </w:tcBorders>
          </w:tcPr>
          <w:p>
            <w:pPr>
              <w:pStyle w:val="CodeBlock"/>
              <w:keepLines/>
            </w:pPr>
            <w:r>
              <w:rPr>
                <w:rFonts w:ascii="Consolas" w:hAnsi="Consolas"/>
                <w:sz w:val="16"/>
              </w:rPr>
              <w:t>record ProviderRunPolicy(</w:t>
              <w:br/>
              <w:t xml:space="preserve">  ProviderId provider, ModelId model,</w:t>
              <w:br/>
              <w:t xml:space="preserve">  int repetitions, List&lt;Long&gt; seeds,</w:t>
              <w:br/>
              <w:t xml:space="preserve">  double temperature, SamplingSettings sampling,</w:t>
              <w:br/>
              <w:t xml:space="preserve">  boolean warmOnce, boolean restartBetweenScenarios,</w:t>
              <w:br/>
              <w:t xml:space="preserve">  Duration requestDeadline</w:t>
              <w:br/>
              <w:t>) {}</w:t>
            </w:r>
          </w:p>
        </w:tc>
      </w:tr>
    </w:tbl>
    <w:p>
      <w:pPr>
        <w:spacing w:after="0"/>
        <w:widowControl w:val="1"/>
      </w:pPr>
    </w:p>
    <w:p>
      <w:pPr>
        <w:pStyle w:val="ListBullet"/>
        <w:spacing w:after="50" w:line="240" w:lineRule="auto"/>
        <w:widowControl w:val="1"/>
      </w:pPr>
      <w:r>
        <w:rPr>
          <w:rFonts w:ascii="Arial" w:hAnsi="Arial"/>
          <w:lang w:val="en-US"/>
        </w:rPr>
        <w:t>Baseline verification begins with the production sampling configuration.</w:t>
      </w:r>
    </w:p>
    <w:p>
      <w:pPr>
        <w:pStyle w:val="ListBullet"/>
        <w:spacing w:after="50" w:line="240" w:lineRule="auto"/>
        <w:widowControl w:val="1"/>
      </w:pPr>
      <w:r>
        <w:rPr>
          <w:rFonts w:ascii="Arial" w:hAnsi="Arial"/>
          <w:lang w:val="en-US"/>
        </w:rPr>
        <w:t>When the provider supports a seed, record it. Do not claim full reproducibility if the backend does not guarantee it.</w:t>
      </w:r>
    </w:p>
    <w:p>
      <w:pPr>
        <w:pStyle w:val="ListBullet"/>
        <w:spacing w:after="50" w:line="240" w:lineRule="auto"/>
        <w:widowControl w:val="1"/>
      </w:pPr>
      <w:r>
        <w:rPr>
          <w:rFonts w:ascii="Arial" w:hAnsi="Arial"/>
          <w:lang w:val="en-US"/>
        </w:rPr>
        <w:t>A critical deterministic contract failure fails immediately regardless of the final wording.</w:t>
      </w:r>
    </w:p>
    <w:p>
      <w:pPr>
        <w:pStyle w:val="ListBullet"/>
        <w:spacing w:after="50" w:line="240" w:lineRule="auto"/>
        <w:widowControl w:val="1"/>
      </w:pPr>
      <w:r>
        <w:rPr>
          <w:rFonts w:ascii="Arial" w:hAnsi="Arial"/>
          <w:lang w:val="en-US"/>
        </w:rPr>
        <w:t>For model robustness, run a small repetition set after the exact fix. Initial target: three live repetitions for ordinary cases and five for high-risk factual/action cases.</w:t>
      </w:r>
    </w:p>
    <w:p>
      <w:pPr>
        <w:pStyle w:val="ListBullet"/>
        <w:spacing w:after="50" w:line="240" w:lineRule="auto"/>
        <w:widowControl w:val="1"/>
      </w:pPr>
      <w:r>
        <w:rPr>
          <w:rFonts w:ascii="Arial" w:hAnsi="Arial"/>
          <w:lang w:val="en-US"/>
        </w:rPr>
        <w:t>Record model hash/tag, provider revision, chat template hash, prompt hash, context section hashes, sampling settings, token budget, and runtime profile.</w:t>
      </w:r>
    </w:p>
    <w:p>
      <w:pPr>
        <w:pStyle w:val="Heading2"/>
        <w:widowControl w:val="1"/>
      </w:pPr>
      <w:r>
        <w:rPr>
          <w:rFonts w:ascii="Arial" w:hAnsi="Arial"/>
          <w:b/>
          <w:color w:val="2F5597"/>
          <w:lang w:val="en-US"/>
        </w:rPr>
        <w:t>12.2 Live success is semantic, not exact-string</w:t>
      </w:r>
    </w:p>
    <w:p>
      <w:pPr>
        <w:widowControl w:val="1"/>
      </w:pPr>
      <w:r>
        <w:rPr>
          <w:rFonts w:ascii="Arial" w:hAnsi="Arial"/>
          <w:i w:val="0"/>
          <w:lang w:val="en-US"/>
        </w:rPr>
        <w:t>A valid response may use different wording across runs. Passing requires the authorized proposition, uncertainty, action, and disclosure contracts to hold. Exact text is used only where a deterministic recovery phrase or protocol token is itself the contract.</w:t>
      </w:r>
    </w:p>
    <w:p>
      <w:pPr>
        <w:pStyle w:val="Heading1"/>
        <w:widowControl w:val="1"/>
      </w:pPr>
      <w:bookmarkStart w:id="13" w:name="sec_13"/>
      <w:r>
        <w:rPr>
          <w:rFonts w:ascii="Arial" w:hAnsi="Arial"/>
          <w:b/>
          <w:color w:val="17365D"/>
          <w:lang w:val="en-US"/>
        </w:rPr>
        <w:t>13. Pipeline Observation Contract</w:t>
      </w:r>
      <w:bookmarkEnd w:id="13"/>
    </w:p>
    <w:p>
      <w:pPr>
        <w:widowControl w:val="1"/>
      </w:pPr>
      <w:r>
        <w:rPr>
          <w:rFonts w:ascii="Arial" w:hAnsi="Arial"/>
          <w:i w:val="0"/>
          <w:lang w:val="en-US"/>
        </w:rPr>
        <w:t>The harness evaluates the pipeline as a sequence of typed stage snapshots. It must not infer root cause only from the final reply.</w:t>
      </w:r>
    </w:p>
    <w:tbl>
      <w:tblPr>
        <w:tblStyle w:val="TableGrid"/>
        <w:tblW w:type="auto" w:w="0"/>
        <w:jc w:val="center"/>
        <w:tblLayout w:type="fixed"/>
        <w:tblLook w:firstColumn="1" w:firstRow="1" w:lastColumn="0" w:lastRow="0" w:noHBand="0" w:noVBand="1" w:val="04A0"/>
      </w:tblPr>
      <w:tblGrid>
        <w:gridCol w:w="5026"/>
        <w:gridCol w:w="5026"/>
      </w:tblGrid>
      <w:tr>
        <w:trPr>
          <w:tblHeader w:val="true"/>
        </w:trPr>
        <w:tc>
          <w:tcPr>
            <w:tcW w:type="dxa" w:w="2232"/>
            <w:shd w:fill="2F5597"/>
            <w:tcMar>
              <w:top w:w="70" w:type="dxa"/>
              <w:start w:w="80" w:type="dxa"/>
              <w:bottom w:w="70" w:type="dxa"/>
              <w:end w:w="80" w:type="dxa"/>
            </w:tcMar>
            <w:vAlign w:val="center"/>
          </w:tcPr>
          <w:p>
            <w:pPr>
              <w:pStyle w:val="TableText"/>
              <w:jc w:val="left"/>
            </w:pPr>
            <w:r>
              <w:rPr>
                <w:rFonts w:ascii="Arial" w:hAnsi="Arial"/>
                <w:b/>
                <w:color w:val="FFFFFF"/>
                <w:sz w:val="15"/>
              </w:rPr>
              <w:t>Stage</w:t>
            </w:r>
          </w:p>
        </w:tc>
        <w:tc>
          <w:tcPr>
            <w:tcW w:type="dxa" w:w="7416"/>
            <w:shd w:fill="2F5597"/>
            <w:tcMar>
              <w:top w:w="70" w:type="dxa"/>
              <w:start w:w="80" w:type="dxa"/>
              <w:bottom w:w="70" w:type="dxa"/>
              <w:end w:w="80" w:type="dxa"/>
            </w:tcMar>
            <w:vAlign w:val="center"/>
          </w:tcPr>
          <w:p>
            <w:pPr>
              <w:pStyle w:val="TableText"/>
              <w:jc w:val="left"/>
            </w:pPr>
            <w:r>
              <w:rPr>
                <w:rFonts w:ascii="Arial" w:hAnsi="Arial"/>
                <w:b/>
                <w:color w:val="FFFFFF"/>
                <w:sz w:val="15"/>
              </w:rPr>
              <w:t>Required observation</w:t>
            </w:r>
          </w:p>
        </w:tc>
      </w:tr>
      <w:tr>
        <w:tc>
          <w:tcPr>
            <w:tcW w:type="dxa" w:w="2232"/>
            <w:tcMar>
              <w:top w:w="60" w:type="dxa"/>
              <w:start w:w="75" w:type="dxa"/>
              <w:bottom w:w="60" w:type="dxa"/>
              <w:end w:w="75" w:type="dxa"/>
            </w:tcMar>
            <w:vAlign w:val="top"/>
          </w:tcPr>
          <w:p>
            <w:pPr>
              <w:pStyle w:val="TableText"/>
            </w:pPr>
            <w:r>
              <w:rPr>
                <w:rFonts w:ascii="Arial" w:hAnsi="Arial"/>
                <w:sz w:val="15"/>
              </w:rPr>
              <w:t>INGRESS</w:t>
            </w:r>
          </w:p>
        </w:tc>
        <w:tc>
          <w:tcPr>
            <w:tcW w:type="dxa" w:w="7416"/>
            <w:tcMar>
              <w:top w:w="60" w:type="dxa"/>
              <w:start w:w="75" w:type="dxa"/>
              <w:bottom w:w="60" w:type="dxa"/>
              <w:end w:w="75" w:type="dxa"/>
            </w:tcMar>
            <w:vAlign w:val="top"/>
          </w:tcPr>
          <w:p>
            <w:pPr>
              <w:pStyle w:val="TableText"/>
            </w:pPr>
            <w:r>
              <w:rPr>
                <w:rFonts w:ascii="Arial" w:hAnsi="Arial"/>
                <w:sz w:val="15"/>
              </w:rPr>
              <w:t>Authoritative text, speaker, audience, scene, utterance and turn IDs.</w:t>
            </w:r>
          </w:p>
        </w:tc>
      </w:tr>
      <w:tr>
        <w:tc>
          <w:tcPr>
            <w:tcW w:type="dxa" w:w="2232"/>
            <w:tcMar>
              <w:top w:w="60" w:type="dxa"/>
              <w:start w:w="75" w:type="dxa"/>
              <w:bottom w:w="60" w:type="dxa"/>
              <w:end w:w="75" w:type="dxa"/>
            </w:tcMar>
            <w:vAlign w:val="top"/>
            <w:shd w:fill="F8FBFD"/>
          </w:tcPr>
          <w:p>
            <w:pPr>
              <w:pStyle w:val="TableText"/>
            </w:pPr>
            <w:r>
              <w:rPr>
                <w:rFonts w:ascii="Arial" w:hAnsi="Arial"/>
                <w:sz w:val="15"/>
              </w:rPr>
              <w:t>DIALOGUE_STATE</w:t>
            </w:r>
          </w:p>
        </w:tc>
        <w:tc>
          <w:tcPr>
            <w:tcW w:type="dxa" w:w="7416"/>
            <w:tcMar>
              <w:top w:w="60" w:type="dxa"/>
              <w:start w:w="75" w:type="dxa"/>
              <w:bottom w:w="60" w:type="dxa"/>
              <w:end w:w="75" w:type="dxa"/>
            </w:tcMar>
            <w:vAlign w:val="top"/>
            <w:shd w:fill="F8FBFD"/>
          </w:tcPr>
          <w:p>
            <w:pPr>
              <w:pStyle w:val="TableText"/>
            </w:pPr>
            <w:r>
              <w:rPr>
                <w:rFonts w:ascii="Arial" w:hAnsi="Arial"/>
                <w:sz w:val="15"/>
              </w:rPr>
              <w:t>Dialogue act, expected answer kind, referents, topic, correction/challenge target.</w:t>
            </w:r>
          </w:p>
        </w:tc>
      </w:tr>
      <w:tr>
        <w:tc>
          <w:tcPr>
            <w:tcW w:type="dxa" w:w="2232"/>
            <w:tcMar>
              <w:top w:w="60" w:type="dxa"/>
              <w:start w:w="75" w:type="dxa"/>
              <w:bottom w:w="60" w:type="dxa"/>
              <w:end w:w="75" w:type="dxa"/>
            </w:tcMar>
            <w:vAlign w:val="top"/>
          </w:tcPr>
          <w:p>
            <w:pPr>
              <w:pStyle w:val="TableText"/>
            </w:pPr>
            <w:r>
              <w:rPr>
                <w:rFonts w:ascii="Arial" w:hAnsi="Arial"/>
                <w:sz w:val="15"/>
              </w:rPr>
              <w:t>QUERY_PLAN</w:t>
            </w:r>
          </w:p>
        </w:tc>
        <w:tc>
          <w:tcPr>
            <w:tcW w:type="dxa" w:w="7416"/>
            <w:tcMar>
              <w:top w:w="60" w:type="dxa"/>
              <w:start w:w="75" w:type="dxa"/>
              <w:bottom w:w="60" w:type="dxa"/>
              <w:end w:w="75" w:type="dxa"/>
            </w:tcMar>
            <w:vAlign w:val="top"/>
          </w:tcPr>
          <w:p>
            <w:pPr>
              <w:pStyle w:val="TableText"/>
            </w:pPr>
            <w:r>
              <w:rPr>
                <w:rFonts w:ascii="Arial" w:hAnsi="Arial"/>
                <w:sz w:val="15"/>
              </w:rPr>
              <w:t>Query kind, entities, predicates, time, sources, memory types, abstention policy.</w:t>
            </w:r>
          </w:p>
        </w:tc>
      </w:tr>
      <w:tr>
        <w:tc>
          <w:tcPr>
            <w:tcW w:type="dxa" w:w="2232"/>
            <w:tcMar>
              <w:top w:w="60" w:type="dxa"/>
              <w:start w:w="75" w:type="dxa"/>
              <w:bottom w:w="60" w:type="dxa"/>
              <w:end w:w="75" w:type="dxa"/>
            </w:tcMar>
            <w:vAlign w:val="top"/>
            <w:shd w:fill="F8FBFD"/>
          </w:tcPr>
          <w:p>
            <w:pPr>
              <w:pStyle w:val="TableText"/>
            </w:pPr>
            <w:r>
              <w:rPr>
                <w:rFonts w:ascii="Arial" w:hAnsi="Arial"/>
                <w:sz w:val="15"/>
              </w:rPr>
              <w:t>RETRIEVAL</w:t>
            </w:r>
          </w:p>
        </w:tc>
        <w:tc>
          <w:tcPr>
            <w:tcW w:type="dxa" w:w="7416"/>
            <w:tcMar>
              <w:top w:w="60" w:type="dxa"/>
              <w:start w:w="75" w:type="dxa"/>
              <w:bottom w:w="60" w:type="dxa"/>
              <w:end w:w="75" w:type="dxa"/>
            </w:tcMar>
            <w:vAlign w:val="top"/>
            <w:shd w:fill="F8FBFD"/>
          </w:tcPr>
          <w:p>
            <w:pPr>
              <w:pStyle w:val="TableText"/>
            </w:pPr>
            <w:r>
              <w:rPr>
                <w:rFonts w:ascii="Arial" w:hAnsi="Arial"/>
                <w:sz w:val="15"/>
              </w:rPr>
              <w:t>Candidates, selected/rejected evidence, scores, freshness, conflicts, source classes.</w:t>
            </w:r>
          </w:p>
        </w:tc>
      </w:tr>
      <w:tr>
        <w:tc>
          <w:tcPr>
            <w:tcW w:type="dxa" w:w="2232"/>
            <w:tcMar>
              <w:top w:w="60" w:type="dxa"/>
              <w:start w:w="75" w:type="dxa"/>
              <w:bottom w:w="60" w:type="dxa"/>
              <w:end w:w="75" w:type="dxa"/>
            </w:tcMar>
            <w:vAlign w:val="top"/>
          </w:tcPr>
          <w:p>
            <w:pPr>
              <w:pStyle w:val="TableText"/>
            </w:pPr>
            <w:r>
              <w:rPr>
                <w:rFonts w:ascii="Arial" w:hAnsi="Arial"/>
                <w:sz w:val="15"/>
              </w:rPr>
              <w:t>ANSWERABILITY</w:t>
            </w:r>
          </w:p>
        </w:tc>
        <w:tc>
          <w:tcPr>
            <w:tcW w:type="dxa" w:w="7416"/>
            <w:tcMar>
              <w:top w:w="60" w:type="dxa"/>
              <w:start w:w="75" w:type="dxa"/>
              <w:bottom w:w="60" w:type="dxa"/>
              <w:end w:w="75" w:type="dxa"/>
            </w:tcMar>
            <w:vAlign w:val="top"/>
          </w:tcPr>
          <w:p>
            <w:pPr>
              <w:pStyle w:val="TableText"/>
            </w:pPr>
            <w:r>
              <w:rPr>
                <w:rFonts w:ascii="Arial" w:hAnsi="Arial"/>
                <w:sz w:val="15"/>
              </w:rPr>
              <w:t>Known/partial/unknown/conflicted/etc. and reason.</w:t>
            </w:r>
          </w:p>
        </w:tc>
      </w:tr>
      <w:tr>
        <w:tc>
          <w:tcPr>
            <w:tcW w:type="dxa" w:w="2232"/>
            <w:tcMar>
              <w:top w:w="60" w:type="dxa"/>
              <w:start w:w="75" w:type="dxa"/>
              <w:bottom w:w="60" w:type="dxa"/>
              <w:end w:w="75" w:type="dxa"/>
            </w:tcMar>
            <w:vAlign w:val="top"/>
            <w:shd w:fill="F8FBFD"/>
          </w:tcPr>
          <w:p>
            <w:pPr>
              <w:pStyle w:val="TableText"/>
            </w:pPr>
            <w:r>
              <w:rPr>
                <w:rFonts w:ascii="Arial" w:hAnsi="Arial"/>
                <w:sz w:val="15"/>
              </w:rPr>
              <w:t>ANSWER_PLAN</w:t>
            </w:r>
          </w:p>
        </w:tc>
        <w:tc>
          <w:tcPr>
            <w:tcW w:type="dxa" w:w="7416"/>
            <w:tcMar>
              <w:top w:w="60" w:type="dxa"/>
              <w:start w:w="75" w:type="dxa"/>
              <w:bottom w:w="60" w:type="dxa"/>
              <w:end w:w="75" w:type="dxa"/>
            </w:tcMar>
            <w:vAlign w:val="top"/>
            <w:shd w:fill="F8FBFD"/>
          </w:tcPr>
          <w:p>
            <w:pPr>
              <w:pStyle w:val="TableText"/>
            </w:pPr>
            <w:r>
              <w:rPr>
                <w:rFonts w:ascii="Arial" w:hAnsi="Arial"/>
                <w:sz w:val="15"/>
              </w:rPr>
              <w:t>Required propositions, evidence bindings, directness, uncertainty, forbidden claims.</w:t>
            </w:r>
          </w:p>
        </w:tc>
      </w:tr>
      <w:tr>
        <w:tc>
          <w:tcPr>
            <w:tcW w:type="dxa" w:w="2232"/>
            <w:tcMar>
              <w:top w:w="60" w:type="dxa"/>
              <w:start w:w="75" w:type="dxa"/>
              <w:bottom w:w="60" w:type="dxa"/>
              <w:end w:w="75" w:type="dxa"/>
            </w:tcMar>
            <w:vAlign w:val="top"/>
          </w:tcPr>
          <w:p>
            <w:pPr>
              <w:pStyle w:val="TableText"/>
            </w:pPr>
            <w:r>
              <w:rPr>
                <w:rFonts w:ascii="Arial" w:hAnsi="Arial"/>
                <w:sz w:val="15"/>
              </w:rPr>
              <w:t>TURN_PLAN</w:t>
            </w:r>
          </w:p>
        </w:tc>
        <w:tc>
          <w:tcPr>
            <w:tcW w:type="dxa" w:w="7416"/>
            <w:tcMar>
              <w:top w:w="60" w:type="dxa"/>
              <w:start w:w="75" w:type="dxa"/>
              <w:bottom w:w="60" w:type="dxa"/>
              <w:end w:w="75" w:type="dxa"/>
            </w:tcMar>
            <w:vAlign w:val="top"/>
          </w:tcPr>
          <w:p>
            <w:pPr>
              <w:pStyle w:val="TableText"/>
            </w:pPr>
            <w:r>
              <w:rPr>
                <w:rFonts w:ascii="Arial" w:hAnsi="Arial"/>
                <w:sz w:val="15"/>
              </w:rPr>
              <w:t>Cognition/context/output/deadline/recovery contracts and authoritative mode.</w:t>
            </w:r>
          </w:p>
        </w:tc>
      </w:tr>
      <w:tr>
        <w:tc>
          <w:tcPr>
            <w:tcW w:type="dxa" w:w="2232"/>
            <w:tcMar>
              <w:top w:w="60" w:type="dxa"/>
              <w:start w:w="75" w:type="dxa"/>
              <w:bottom w:w="60" w:type="dxa"/>
              <w:end w:w="75" w:type="dxa"/>
            </w:tcMar>
            <w:vAlign w:val="top"/>
            <w:shd w:fill="F8FBFD"/>
          </w:tcPr>
          <w:p>
            <w:pPr>
              <w:pStyle w:val="TableText"/>
            </w:pPr>
            <w:r>
              <w:rPr>
                <w:rFonts w:ascii="Arial" w:hAnsi="Arial"/>
                <w:sz w:val="15"/>
              </w:rPr>
              <w:t>CONTEXT_RENDER</w:t>
            </w:r>
          </w:p>
        </w:tc>
        <w:tc>
          <w:tcPr>
            <w:tcW w:type="dxa" w:w="7416"/>
            <w:tcMar>
              <w:top w:w="60" w:type="dxa"/>
              <w:start w:w="75" w:type="dxa"/>
              <w:bottom w:w="60" w:type="dxa"/>
              <w:end w:w="75" w:type="dxa"/>
            </w:tcMar>
            <w:vAlign w:val="top"/>
            <w:shd w:fill="F8FBFD"/>
          </w:tcPr>
          <w:p>
            <w:pPr>
              <w:pStyle w:val="TableText"/>
            </w:pPr>
            <w:r>
              <w:rPr>
                <w:rFonts w:ascii="Arial" w:hAnsi="Arial"/>
                <w:sz w:val="15"/>
              </w:rPr>
              <w:t>Final included sections, prompt hash, evidence IDs, token counts, prune reasons.</w:t>
            </w:r>
          </w:p>
        </w:tc>
      </w:tr>
      <w:tr>
        <w:tc>
          <w:tcPr>
            <w:tcW w:type="dxa" w:w="2232"/>
            <w:tcMar>
              <w:top w:w="60" w:type="dxa"/>
              <w:start w:w="75" w:type="dxa"/>
              <w:bottom w:w="60" w:type="dxa"/>
              <w:end w:w="75" w:type="dxa"/>
            </w:tcMar>
            <w:vAlign w:val="top"/>
          </w:tcPr>
          <w:p>
            <w:pPr>
              <w:pStyle w:val="TableText"/>
            </w:pPr>
            <w:r>
              <w:rPr>
                <w:rFonts w:ascii="Arial" w:hAnsi="Arial"/>
                <w:sz w:val="15"/>
              </w:rPr>
              <w:t>PROVIDER</w:t>
            </w:r>
          </w:p>
        </w:tc>
        <w:tc>
          <w:tcPr>
            <w:tcW w:type="dxa" w:w="7416"/>
            <w:tcMar>
              <w:top w:w="60" w:type="dxa"/>
              <w:start w:w="75" w:type="dxa"/>
              <w:bottom w:w="60" w:type="dxa"/>
              <w:end w:w="75" w:type="dxa"/>
            </w:tcMar>
            <w:vAlign w:val="top"/>
          </w:tcPr>
          <w:p>
            <w:pPr>
              <w:pStyle w:val="TableText"/>
            </w:pPr>
            <w:r>
              <w:rPr>
                <w:rFonts w:ascii="Arial" w:hAnsi="Arial"/>
                <w:sz w:val="15"/>
              </w:rPr>
              <w:t>Request settings, deltas, raw output, finish reason, latency.</w:t>
            </w:r>
          </w:p>
        </w:tc>
      </w:tr>
      <w:tr>
        <w:tc>
          <w:tcPr>
            <w:tcW w:type="dxa" w:w="2232"/>
            <w:tcMar>
              <w:top w:w="60" w:type="dxa"/>
              <w:start w:w="75" w:type="dxa"/>
              <w:bottom w:w="60" w:type="dxa"/>
              <w:end w:w="75" w:type="dxa"/>
            </w:tcMar>
            <w:vAlign w:val="top"/>
            <w:shd w:fill="F8FBFD"/>
          </w:tcPr>
          <w:p>
            <w:pPr>
              <w:pStyle w:val="TableText"/>
            </w:pPr>
            <w:r>
              <w:rPr>
                <w:rFonts w:ascii="Arial" w:hAnsi="Arial"/>
                <w:sz w:val="15"/>
              </w:rPr>
              <w:t>CLAIM_FIREWALL</w:t>
            </w:r>
          </w:p>
        </w:tc>
        <w:tc>
          <w:tcPr>
            <w:tcW w:type="dxa" w:w="7416"/>
            <w:tcMar>
              <w:top w:w="60" w:type="dxa"/>
              <w:start w:w="75" w:type="dxa"/>
              <w:bottom w:w="60" w:type="dxa"/>
              <w:end w:w="75" w:type="dxa"/>
            </w:tcMar>
            <w:vAlign w:val="top"/>
            <w:shd w:fill="F8FBFD"/>
          </w:tcPr>
          <w:p>
            <w:pPr>
              <w:pStyle w:val="TableText"/>
            </w:pPr>
            <w:r>
              <w:rPr>
                <w:rFonts w:ascii="Arial" w:hAnsi="Arial"/>
                <w:sz w:val="15"/>
              </w:rPr>
              <w:t>Atomic claims, support verdicts, plan conformance, repairs.</w:t>
            </w:r>
          </w:p>
        </w:tc>
      </w:tr>
      <w:tr>
        <w:tc>
          <w:tcPr>
            <w:tcW w:type="dxa" w:w="2232"/>
            <w:tcMar>
              <w:top w:w="60" w:type="dxa"/>
              <w:start w:w="75" w:type="dxa"/>
              <w:bottom w:w="60" w:type="dxa"/>
              <w:end w:w="75" w:type="dxa"/>
            </w:tcMar>
            <w:vAlign w:val="top"/>
          </w:tcPr>
          <w:p>
            <w:pPr>
              <w:pStyle w:val="TableText"/>
            </w:pPr>
            <w:r>
              <w:rPr>
                <w:rFonts w:ascii="Arial" w:hAnsi="Arial"/>
                <w:sz w:val="15"/>
              </w:rPr>
              <w:t>CANONICAL_RESPONSE</w:t>
            </w:r>
          </w:p>
        </w:tc>
        <w:tc>
          <w:tcPr>
            <w:tcW w:type="dxa" w:w="7416"/>
            <w:tcMar>
              <w:top w:w="60" w:type="dxa"/>
              <w:start w:w="75" w:type="dxa"/>
              <w:bottom w:w="60" w:type="dxa"/>
              <w:end w:w="75" w:type="dxa"/>
            </w:tcMar>
            <w:vAlign w:val="top"/>
          </w:tcPr>
          <w:p>
            <w:pPr>
              <w:pStyle w:val="TableText"/>
            </w:pPr>
            <w:r>
              <w:rPr>
                <w:rFonts w:ascii="Arial" w:hAnsi="Arial"/>
                <w:sz w:val="15"/>
              </w:rPr>
              <w:t>Accepted/repaired text, ledger spans, terminal delivery state.</w:t>
            </w:r>
          </w:p>
        </w:tc>
      </w:tr>
      <w:tr>
        <w:tc>
          <w:tcPr>
            <w:tcW w:type="dxa" w:w="2232"/>
            <w:tcMar>
              <w:top w:w="60" w:type="dxa"/>
              <w:start w:w="75" w:type="dxa"/>
              <w:bottom w:w="60" w:type="dxa"/>
              <w:end w:w="75" w:type="dxa"/>
            </w:tcMar>
            <w:vAlign w:val="top"/>
            <w:shd w:fill="F8FBFD"/>
          </w:tcPr>
          <w:p>
            <w:pPr>
              <w:pStyle w:val="TableText"/>
            </w:pPr>
            <w:r>
              <w:rPr>
                <w:rFonts w:ascii="Arial" w:hAnsi="Arial"/>
                <w:sz w:val="15"/>
              </w:rPr>
              <w:t>STATE_DELTA</w:t>
            </w:r>
          </w:p>
        </w:tc>
        <w:tc>
          <w:tcPr>
            <w:tcW w:type="dxa" w:w="7416"/>
            <w:tcMar>
              <w:top w:w="60" w:type="dxa"/>
              <w:start w:w="75" w:type="dxa"/>
              <w:bottom w:w="60" w:type="dxa"/>
              <w:end w:w="75" w:type="dxa"/>
            </w:tcMar>
            <w:vAlign w:val="top"/>
            <w:shd w:fill="F8FBFD"/>
          </w:tcPr>
          <w:p>
            <w:pPr>
              <w:pStyle w:val="TableText"/>
            </w:pPr>
            <w:r>
              <w:rPr>
                <w:rFonts w:ascii="Arial" w:hAnsi="Arial"/>
                <w:sz w:val="15"/>
              </w:rPr>
              <w:t>Memory, belief, relationship, commitment, action, task, and conversation workspace changes.</w:t>
            </w:r>
          </w:p>
        </w:tc>
      </w:tr>
      <w:tr>
        <w:tc>
          <w:tcPr>
            <w:tcW w:type="dxa" w:w="2232"/>
            <w:tcMar>
              <w:top w:w="60" w:type="dxa"/>
              <w:start w:w="75" w:type="dxa"/>
              <w:bottom w:w="60" w:type="dxa"/>
              <w:end w:w="75" w:type="dxa"/>
            </w:tcMar>
            <w:vAlign w:val="top"/>
          </w:tcPr>
          <w:p>
            <w:pPr>
              <w:pStyle w:val="TableText"/>
            </w:pPr>
            <w:r>
              <w:rPr>
                <w:rFonts w:ascii="Arial" w:hAnsi="Arial"/>
                <w:sz w:val="15"/>
              </w:rPr>
              <w:t>CLEANUP</w:t>
            </w:r>
          </w:p>
        </w:tc>
        <w:tc>
          <w:tcPr>
            <w:tcW w:type="dxa" w:w="7416"/>
            <w:tcMar>
              <w:top w:w="60" w:type="dxa"/>
              <w:start w:w="75" w:type="dxa"/>
              <w:bottom w:w="60" w:type="dxa"/>
              <w:end w:w="75" w:type="dxa"/>
            </w:tcMar>
            <w:vAlign w:val="top"/>
          </w:tcPr>
          <w:p>
            <w:pPr>
              <w:pStyle w:val="TableText"/>
            </w:pPr>
            <w:r>
              <w:rPr>
                <w:rFonts w:ascii="Arial" w:hAnsi="Arial"/>
                <w:sz w:val="15"/>
              </w:rPr>
              <w:t>Provider/resource/queue/branch release and next-turn readiness.</w:t>
            </w:r>
          </w:p>
        </w:tc>
      </w:tr>
    </w:tbl>
    <w:p>
      <w:pPr>
        <w:spacing w:after="0"/>
        <w:widowControl w:val="1"/>
      </w:pPr>
    </w:p>
    <w:p>
      <w:pPr>
        <w:pStyle w:val="Heading2"/>
        <w:widowControl w:val="1"/>
      </w:pPr>
      <w:r>
        <w:rPr>
          <w:rFonts w:ascii="Arial" w:hAnsi="Arial"/>
          <w:b/>
          <w:color w:val="2F5597"/>
          <w:lang w:val="en-US"/>
        </w:rPr>
        <w:t>13.1 Observation parity invariants</w:t>
      </w:r>
    </w:p>
    <w:p>
      <w:pPr>
        <w:pStyle w:val="ListBullet"/>
        <w:spacing w:after="50" w:line="240" w:lineRule="auto"/>
        <w:widowControl w:val="1"/>
      </w:pPr>
      <w:r>
        <w:rPr>
          <w:rFonts w:ascii="Arial" w:hAnsi="Arial"/>
          <w:lang w:val="en-US"/>
        </w:rPr>
        <w:t>Evidence IDs present in AnswerPlan must either appear in rendered context or be intentionally summarized through an authorized proposition.</w:t>
      </w:r>
    </w:p>
    <w:p>
      <w:pPr>
        <w:pStyle w:val="ListBullet"/>
        <w:spacing w:after="50" w:line="240" w:lineRule="auto"/>
        <w:widowControl w:val="1"/>
      </w:pPr>
      <w:r>
        <w:rPr>
          <w:rFonts w:ascii="Arial" w:hAnsi="Arial"/>
          <w:lang w:val="en-US"/>
        </w:rPr>
        <w:t>TURN_PLAN included sections and the actual dispatched context must agree after pruning.</w:t>
      </w:r>
    </w:p>
    <w:p>
      <w:pPr>
        <w:pStyle w:val="ListBullet"/>
        <w:spacing w:after="50" w:line="240" w:lineRule="auto"/>
        <w:widowControl w:val="1"/>
      </w:pPr>
      <w:r>
        <w:rPr>
          <w:rFonts w:ascii="Arial" w:hAnsi="Arial"/>
          <w:lang w:val="en-US"/>
        </w:rPr>
        <w:t>Prompt-budget hashes must match the dispatched payload.</w:t>
      </w:r>
    </w:p>
    <w:p>
      <w:pPr>
        <w:pStyle w:val="ListBullet"/>
        <w:spacing w:after="50" w:line="240" w:lineRule="auto"/>
        <w:widowControl w:val="1"/>
      </w:pPr>
      <w:r>
        <w:rPr>
          <w:rFonts w:ascii="Arial" w:hAnsi="Arial"/>
          <w:lang w:val="en-US"/>
        </w:rPr>
        <w:t>Every objective canonical claim must have a firewall verdict.</w:t>
      </w:r>
    </w:p>
    <w:p>
      <w:pPr>
        <w:pStyle w:val="ListBullet"/>
        <w:spacing w:after="50" w:line="240" w:lineRule="auto"/>
        <w:widowControl w:val="1"/>
      </w:pPr>
      <w:r>
        <w:rPr>
          <w:rFonts w:ascii="Arial" w:hAnsi="Arial"/>
          <w:lang w:val="en-US"/>
        </w:rPr>
        <w:t>Only actually committed sandbox/connected actions may appear as completed in speech or persistent state.</w:t>
      </w:r>
    </w:p>
    <w:p>
      <w:pPr>
        <w:pStyle w:val="ListBullet"/>
        <w:spacing w:after="50" w:line="240" w:lineRule="auto"/>
        <w:widowControl w:val="1"/>
      </w:pPr>
      <w:r>
        <w:rPr>
          <w:rFonts w:ascii="Arial" w:hAnsi="Arial"/>
          <w:lang w:val="en-US"/>
        </w:rPr>
        <w:t>A corrected final response does not erase the upstream failure that required correction.</w:t>
      </w:r>
    </w:p>
    <w:p>
      <w:pPr>
        <w:pStyle w:val="Heading1"/>
        <w:widowControl w:val="1"/>
      </w:pPr>
      <w:bookmarkStart w:id="14" w:name="sec_14"/>
      <w:r>
        <w:rPr>
          <w:rFonts w:ascii="Arial" w:hAnsi="Arial"/>
          <w:b/>
          <w:color w:val="17365D"/>
          <w:lang w:val="en-US"/>
        </w:rPr>
        <w:t>14. Behavioral Oracle and Expected Response Contract</w:t>
      </w:r>
      <w:bookmarkEnd w:id="14"/>
    </w:p>
    <w:p>
      <w:pPr>
        <w:widowControl w:val="1"/>
      </w:pPr>
      <w:r>
        <w:rPr>
          <w:rFonts w:ascii="Arial" w:hAnsi="Arial"/>
          <w:i w:val="0"/>
          <w:lang w:val="en-US"/>
        </w:rPr>
        <w:t>The oracle is built from scenario truth and the EpistemicContract, not from another model guessing whether the prose sounds plausible.</w:t>
      </w:r>
    </w:p>
    <w:tbl>
      <w:tblPr>
        <w:tblW w:type="auto" w:w="0"/>
        <w:jc w:val="center"/>
        <w:tblLayout w:type="fixed"/>
        <w:tblLook w:firstColumn="1" w:firstRow="1" w:lastColumn="0" w:lastRow="0" w:noHBand="0" w:noVBand="1" w:val="04A0"/>
      </w:tblPr>
      <w:tblGrid>
        <w:gridCol w:w="9720"/>
      </w:tblGrid>
      <w:tr>
        <w:tc>
          <w:tcPr>
            <w:tcW w:type="dxa" w:w="10052"/>
            <w:shd w:fill="F2F2F2"/>
            <w:tcMar>
              <w:top w:w="90" w:type="dxa"/>
              <w:start w:w="130" w:type="dxa"/>
              <w:bottom w:w="90" w:type="dxa"/>
              <w:end w:w="130" w:type="dxa"/>
            </w:tcMar>
            <w:tcBorders>
              <w:top w:val="single" w:sz="4" w:color="D9D9D9"/>
              <w:left w:val="single" w:sz="4" w:color="D9D9D9"/>
              <w:bottom w:val="single" w:sz="4" w:color="D9D9D9"/>
              <w:right w:val="single" w:sz="4" w:color="D9D9D9"/>
            </w:tcBorders>
          </w:tcPr>
          <w:p>
            <w:pPr>
              <w:pStyle w:val="CodeBlock"/>
              <w:keepLines/>
            </w:pPr>
            <w:r>
              <w:rPr>
                <w:rFonts w:ascii="Consolas" w:hAnsi="Consolas"/>
                <w:sz w:val="16"/>
              </w:rPr>
              <w:t>record ExpectedTurnContract(</w:t>
              <w:br/>
              <w:t xml:space="preserve">  Optional&lt;DialogueAct&gt; dialogueAct,</w:t>
              <w:br/>
              <w:t xml:space="preserve">  Optional&lt;QueryKind&gt; queryKind,</w:t>
              <w:br/>
              <w:t xml:space="preserve">  Set&lt;EvidenceRef&gt; requiredEvidence,</w:t>
              <w:br/>
              <w:t xml:space="preserve">  Set&lt;EvidenceSourceKind&gt; allowedSources,</w:t>
              <w:br/>
              <w:t xml:space="preserve">  Answerability expectedAnswerability,</w:t>
              <w:br/>
              <w:t xml:space="preserve">  List&lt;ExpectedProposition&gt; requiredPropositions,</w:t>
              <w:br/>
              <w:t xml:space="preserve">  Set&lt;ForbiddenClaimClass&gt; forbiddenClaims,</w:t>
              <w:br/>
              <w:t xml:space="preserve">  Optional&lt;ExpectedActionContract&gt; action,</w:t>
              <w:br/>
              <w:t xml:space="preserve">  ExpectedStateDelta stateDelta,</w:t>
              <w:br/>
              <w:t xml:space="preserve">  PersonaExpectation persona,</w:t>
              <w:br/>
              <w:t xml:space="preserve">  LatencyExpectation latency</w:t>
              <w:br/>
              <w:t>) {}</w:t>
            </w:r>
          </w:p>
        </w:tc>
      </w:tr>
    </w:tbl>
    <w:p>
      <w:pPr>
        <w:spacing w:after="0"/>
        <w:widowControl w:val="1"/>
      </w:pPr>
    </w:p>
    <w:p>
      <w:pPr>
        <w:pStyle w:val="Heading2"/>
        <w:widowControl w:val="1"/>
      </w:pPr>
      <w:r>
        <w:rPr>
          <w:rFonts w:ascii="Arial" w:hAnsi="Arial"/>
          <w:b/>
          <w:color w:val="2F5597"/>
          <w:lang w:val="en-US"/>
        </w:rPr>
        <w:t>14.1 Required propositions</w:t>
      </w:r>
    </w:p>
    <w:p>
      <w:pPr>
        <w:widowControl w:val="1"/>
      </w:pPr>
      <w:r>
        <w:rPr>
          <w:rFonts w:ascii="Arial" w:hAnsi="Arial"/>
          <w:i w:val="0"/>
          <w:lang w:val="en-US"/>
        </w:rPr>
        <w:t>A proposition expectation identifies subject, predicate, value, claim mode, temporal scope, and acceptable evidence. It does not require one exact sentence.</w:t>
      </w:r>
    </w:p>
    <w:tbl>
      <w:tblPr>
        <w:tblW w:type="auto" w:w="0"/>
        <w:jc w:val="center"/>
        <w:tblLayout w:type="fixed"/>
        <w:tblLook w:firstColumn="1" w:firstRow="1" w:lastColumn="0" w:lastRow="0" w:noHBand="0" w:noVBand="1" w:val="04A0"/>
      </w:tblPr>
      <w:tblGrid>
        <w:gridCol w:w="9720"/>
      </w:tblGrid>
      <w:tr>
        <w:tc>
          <w:tcPr>
            <w:tcW w:type="dxa" w:w="10052"/>
            <w:shd w:fill="F2F2F2"/>
            <w:tcMar>
              <w:top w:w="90" w:type="dxa"/>
              <w:start w:w="130" w:type="dxa"/>
              <w:bottom w:w="90" w:type="dxa"/>
              <w:end w:w="130" w:type="dxa"/>
            </w:tcMar>
            <w:tcBorders>
              <w:top w:val="single" w:sz="4" w:color="D9D9D9"/>
              <w:left w:val="single" w:sz="4" w:color="D9D9D9"/>
              <w:bottom w:val="single" w:sz="4" w:color="D9D9D9"/>
              <w:right w:val="single" w:sz="4" w:color="D9D9D9"/>
            </w:tcBorders>
          </w:tcPr>
          <w:p>
            <w:pPr>
              <w:pStyle w:val="CodeBlock"/>
              <w:keepLines/>
            </w:pPr>
            <w:r>
              <w:rPr>
                <w:rFonts w:ascii="Consolas" w:hAnsi="Consolas"/>
                <w:sz w:val="16"/>
              </w:rPr>
              <w:t>Example: hidden-sword recall</w:t>
              <w:br/>
              <w:t>required:  (PLAYER, HID, MAGICAL_SWORD)</w:t>
              <w:br/>
              <w:t>required:  (MAGICAL_SWORD, IS_AT, DESERT_UNDER_LARGE_ROCK)</w:t>
              <w:br/>
              <w:t>source:    PLAYER_TESTIMONY -&gt; EPISODIC_MEMORY</w:t>
              <w:br/>
              <w:t>forbidden: POCKET_JARS, INVENTED_DISCOVERY, UNQUALIFIED_OBSERVATION</w:t>
              <w:br/>
              <w:t>answerability: KNOWN or PARTIALLY_KNOWN only if one slot is truly absent</w:t>
            </w:r>
          </w:p>
        </w:tc>
      </w:tr>
    </w:tbl>
    <w:p>
      <w:pPr>
        <w:spacing w:after="0"/>
        <w:widowControl w:val="1"/>
      </w:pPr>
    </w:p>
    <w:p>
      <w:pPr>
        <w:pStyle w:val="Heading2"/>
        <w:widowControl w:val="1"/>
      </w:pPr>
      <w:r>
        <w:rPr>
          <w:rFonts w:ascii="Arial" w:hAnsi="Arial"/>
          <w:b/>
          <w:color w:val="2F5597"/>
          <w:lang w:val="en-US"/>
        </w:rPr>
        <w:t>14.2 Open-ended social turns</w:t>
      </w:r>
    </w:p>
    <w:p>
      <w:pPr>
        <w:widowControl w:val="1"/>
      </w:pPr>
      <w:r>
        <w:rPr>
          <w:rFonts w:ascii="Arial" w:hAnsi="Arial"/>
          <w:i w:val="0"/>
          <w:lang w:val="en-US"/>
        </w:rPr>
        <w:t>Some social dialogue has no single correct proposition. The deterministic oracle still checks profile identity, forbidden objective claims, disclosure, repetition, response relevance, and conversation continuity. Codex or human review may score nuance, but that score cannot override a failed factual/action contract.</w:t>
      </w:r>
    </w:p>
    <w:p>
      <w:pPr>
        <w:pStyle w:val="Heading2"/>
        <w:widowControl w:val="1"/>
      </w:pPr>
      <w:r>
        <w:rPr>
          <w:rFonts w:ascii="Arial" w:hAnsi="Arial"/>
          <w:b/>
          <w:color w:val="2F5597"/>
          <w:lang w:val="en-US"/>
        </w:rPr>
        <w:t>14.3 No circular oracle</w:t>
      </w:r>
    </w:p>
    <w:p>
      <w:pPr>
        <w:pStyle w:val="ListBullet"/>
        <w:spacing w:after="50" w:line="240" w:lineRule="auto"/>
        <w:widowControl w:val="1"/>
      </w:pPr>
      <w:r>
        <w:rPr>
          <w:rFonts w:ascii="Arial" w:hAnsi="Arial"/>
          <w:lang w:val="en-US"/>
        </w:rPr>
        <w:t>Do not use Nemotron output to define the expected answer.</w:t>
      </w:r>
    </w:p>
    <w:p>
      <w:pPr>
        <w:pStyle w:val="ListBullet"/>
        <w:spacing w:after="50" w:line="240" w:lineRule="auto"/>
        <w:widowControl w:val="1"/>
      </w:pPr>
      <w:r>
        <w:rPr>
          <w:rFonts w:ascii="Arial" w:hAnsi="Arial"/>
          <w:lang w:val="en-US"/>
        </w:rPr>
        <w:t>Do not use delivered speech as evidence that its own factual claims are true.</w:t>
      </w:r>
    </w:p>
    <w:p>
      <w:pPr>
        <w:pStyle w:val="ListBullet"/>
        <w:spacing w:after="50" w:line="240" w:lineRule="auto"/>
        <w:widowControl w:val="1"/>
      </w:pPr>
      <w:r>
        <w:rPr>
          <w:rFonts w:ascii="Arial" w:hAnsi="Arial"/>
          <w:lang w:val="en-US"/>
        </w:rPr>
        <w:t>Do not accept the current Orbis route as correct merely because it was the route executed.</w:t>
      </w:r>
    </w:p>
    <w:p>
      <w:pPr>
        <w:pStyle w:val="ListBullet"/>
        <w:spacing w:after="50" w:line="240" w:lineRule="auto"/>
        <w:widowControl w:val="1"/>
      </w:pPr>
      <w:r>
        <w:rPr>
          <w:rFonts w:ascii="Arial" w:hAnsi="Arial"/>
          <w:lang w:val="en-US"/>
        </w:rPr>
        <w:t>Do not let a second LLM judge authorize world facts or persistent writes.</w:t>
      </w:r>
    </w:p>
    <w:p>
      <w:pPr>
        <w:pStyle w:val="Heading1"/>
        <w:widowControl w:val="1"/>
      </w:pPr>
      <w:bookmarkStart w:id="15" w:name="sec_15"/>
      <w:r>
        <w:rPr>
          <w:rFonts w:ascii="Arial" w:hAnsi="Arial"/>
          <w:b/>
          <w:color w:val="17365D"/>
          <w:lang w:val="en-US"/>
        </w:rPr>
        <w:t>15. Evaluation Layers and Metrics</w:t>
      </w:r>
      <w:bookmarkEnd w:id="15"/>
    </w:p>
    <w:tbl>
      <w:tblPr>
        <w:tblStyle w:val="TableGrid"/>
        <w:tblW w:type="auto" w:w="0"/>
        <w:jc w:val="center"/>
        <w:tblLayout w:type="fixed"/>
        <w:tblLook w:firstColumn="1" w:firstRow="1" w:lastColumn="0" w:lastRow="0" w:noHBand="0" w:noVBand="1" w:val="04A0"/>
      </w:tblPr>
      <w:tblGrid>
        <w:gridCol w:w="5026"/>
        <w:gridCol w:w="5026"/>
      </w:tblGrid>
      <w:tr>
        <w:trPr>
          <w:tblHeader w:val="true"/>
        </w:trPr>
        <w:tc>
          <w:tcPr>
            <w:tcW w:type="dxa" w:w="2232"/>
            <w:shd w:fill="2F5597"/>
            <w:tcMar>
              <w:top w:w="70" w:type="dxa"/>
              <w:start w:w="80" w:type="dxa"/>
              <w:bottom w:w="70" w:type="dxa"/>
              <w:end w:w="80" w:type="dxa"/>
            </w:tcMar>
            <w:vAlign w:val="center"/>
          </w:tcPr>
          <w:p>
            <w:pPr>
              <w:pStyle w:val="TableText"/>
              <w:jc w:val="left"/>
            </w:pPr>
            <w:r>
              <w:rPr>
                <w:rFonts w:ascii="Arial" w:hAnsi="Arial"/>
                <w:b/>
                <w:color w:val="FFFFFF"/>
                <w:sz w:val="15"/>
              </w:rPr>
              <w:t>Layer</w:t>
            </w:r>
          </w:p>
        </w:tc>
        <w:tc>
          <w:tcPr>
            <w:tcW w:type="dxa" w:w="7416"/>
            <w:shd w:fill="2F5597"/>
            <w:tcMar>
              <w:top w:w="70" w:type="dxa"/>
              <w:start w:w="80" w:type="dxa"/>
              <w:bottom w:w="70" w:type="dxa"/>
              <w:end w:w="80" w:type="dxa"/>
            </w:tcMar>
            <w:vAlign w:val="center"/>
          </w:tcPr>
          <w:p>
            <w:pPr>
              <w:pStyle w:val="TableText"/>
              <w:jc w:val="left"/>
            </w:pPr>
            <w:r>
              <w:rPr>
                <w:rFonts w:ascii="Arial" w:hAnsi="Arial"/>
                <w:b/>
                <w:color w:val="FFFFFF"/>
                <w:sz w:val="15"/>
              </w:rPr>
              <w:t>Primary metrics</w:t>
            </w:r>
          </w:p>
        </w:tc>
      </w:tr>
      <w:tr>
        <w:tc>
          <w:tcPr>
            <w:tcW w:type="dxa" w:w="2232"/>
            <w:tcMar>
              <w:top w:w="60" w:type="dxa"/>
              <w:start w:w="75" w:type="dxa"/>
              <w:bottom w:w="60" w:type="dxa"/>
              <w:end w:w="75" w:type="dxa"/>
            </w:tcMar>
            <w:vAlign w:val="top"/>
          </w:tcPr>
          <w:p>
            <w:pPr>
              <w:pStyle w:val="TableText"/>
            </w:pPr>
            <w:r>
              <w:rPr>
                <w:rFonts w:ascii="Arial" w:hAnsi="Arial"/>
                <w:sz w:val="15"/>
              </w:rPr>
              <w:t>Route</w:t>
            </w:r>
          </w:p>
        </w:tc>
        <w:tc>
          <w:tcPr>
            <w:tcW w:type="dxa" w:w="7416"/>
            <w:tcMar>
              <w:top w:w="60" w:type="dxa"/>
              <w:start w:w="75" w:type="dxa"/>
              <w:bottom w:w="60" w:type="dxa"/>
              <w:end w:w="75" w:type="dxa"/>
            </w:tcMar>
            <w:vAlign w:val="top"/>
          </w:tcPr>
          <w:p>
            <w:pPr>
              <w:pStyle w:val="TableText"/>
            </w:pPr>
            <w:r>
              <w:rPr>
                <w:rFonts w:ascii="Arial" w:hAnsi="Arial"/>
                <w:sz w:val="15"/>
              </w:rPr>
              <w:t>Dialogue-act accuracy; query-kind accuracy; authoritative-route coverage.</w:t>
            </w:r>
          </w:p>
        </w:tc>
      </w:tr>
      <w:tr>
        <w:tc>
          <w:tcPr>
            <w:tcW w:type="dxa" w:w="2232"/>
            <w:tcMar>
              <w:top w:w="60" w:type="dxa"/>
              <w:start w:w="75" w:type="dxa"/>
              <w:bottom w:w="60" w:type="dxa"/>
              <w:end w:w="75" w:type="dxa"/>
            </w:tcMar>
            <w:vAlign w:val="top"/>
            <w:shd w:fill="F8FBFD"/>
          </w:tcPr>
          <w:p>
            <w:pPr>
              <w:pStyle w:val="TableText"/>
            </w:pPr>
            <w:r>
              <w:rPr>
                <w:rFonts w:ascii="Arial" w:hAnsi="Arial"/>
                <w:sz w:val="15"/>
              </w:rPr>
              <w:t>Retrieval</w:t>
            </w:r>
          </w:p>
        </w:tc>
        <w:tc>
          <w:tcPr>
            <w:tcW w:type="dxa" w:w="7416"/>
            <w:tcMar>
              <w:top w:w="60" w:type="dxa"/>
              <w:start w:w="75" w:type="dxa"/>
              <w:bottom w:w="60" w:type="dxa"/>
              <w:end w:w="75" w:type="dxa"/>
            </w:tcMar>
            <w:vAlign w:val="top"/>
            <w:shd w:fill="F8FBFD"/>
          </w:tcPr>
          <w:p>
            <w:pPr>
              <w:pStyle w:val="TableText"/>
            </w:pPr>
            <w:r>
              <w:rPr>
                <w:rFonts w:ascii="Arial" w:hAnsi="Arial"/>
                <w:sz w:val="15"/>
              </w:rPr>
              <w:t>Required evidence recall; irrelevant evidence rate; correct abstention; temporal/source compatibility.</w:t>
            </w:r>
          </w:p>
        </w:tc>
      </w:tr>
      <w:tr>
        <w:tc>
          <w:tcPr>
            <w:tcW w:type="dxa" w:w="2232"/>
            <w:tcMar>
              <w:top w:w="60" w:type="dxa"/>
              <w:start w:w="75" w:type="dxa"/>
              <w:bottom w:w="60" w:type="dxa"/>
              <w:end w:w="75" w:type="dxa"/>
            </w:tcMar>
            <w:vAlign w:val="top"/>
          </w:tcPr>
          <w:p>
            <w:pPr>
              <w:pStyle w:val="TableText"/>
            </w:pPr>
            <w:r>
              <w:rPr>
                <w:rFonts w:ascii="Arial" w:hAnsi="Arial"/>
                <w:sz w:val="15"/>
              </w:rPr>
              <w:t>Answer planning</w:t>
            </w:r>
          </w:p>
        </w:tc>
        <w:tc>
          <w:tcPr>
            <w:tcW w:type="dxa" w:w="7416"/>
            <w:tcMar>
              <w:top w:w="60" w:type="dxa"/>
              <w:start w:w="75" w:type="dxa"/>
              <w:bottom w:w="60" w:type="dxa"/>
              <w:end w:w="75" w:type="dxa"/>
            </w:tcMar>
            <w:vAlign w:val="top"/>
          </w:tcPr>
          <w:p>
            <w:pPr>
              <w:pStyle w:val="TableText"/>
            </w:pPr>
            <w:r>
              <w:rPr>
                <w:rFonts w:ascii="Arial" w:hAnsi="Arial"/>
                <w:sz w:val="15"/>
              </w:rPr>
              <w:t>Answerability correctness; required slots; evidence bindings; direct-answer-first.</w:t>
            </w:r>
          </w:p>
        </w:tc>
      </w:tr>
      <w:tr>
        <w:tc>
          <w:tcPr>
            <w:tcW w:type="dxa" w:w="2232"/>
            <w:tcMar>
              <w:top w:w="60" w:type="dxa"/>
              <w:start w:w="75" w:type="dxa"/>
              <w:bottom w:w="60" w:type="dxa"/>
              <w:end w:w="75" w:type="dxa"/>
            </w:tcMar>
            <w:vAlign w:val="top"/>
            <w:shd w:fill="F8FBFD"/>
          </w:tcPr>
          <w:p>
            <w:pPr>
              <w:pStyle w:val="TableText"/>
            </w:pPr>
            <w:r>
              <w:rPr>
                <w:rFonts w:ascii="Arial" w:hAnsi="Arial"/>
                <w:sz w:val="15"/>
              </w:rPr>
              <w:t>Provider realization</w:t>
            </w:r>
          </w:p>
        </w:tc>
        <w:tc>
          <w:tcPr>
            <w:tcW w:type="dxa" w:w="7416"/>
            <w:tcMar>
              <w:top w:w="60" w:type="dxa"/>
              <w:start w:w="75" w:type="dxa"/>
              <w:bottom w:w="60" w:type="dxa"/>
              <w:end w:w="75" w:type="dxa"/>
            </w:tcMar>
            <w:vAlign w:val="top"/>
            <w:shd w:fill="F8FBFD"/>
          </w:tcPr>
          <w:p>
            <w:pPr>
              <w:pStyle w:val="TableText"/>
            </w:pPr>
            <w:r>
              <w:rPr>
                <w:rFonts w:ascii="Arial" w:hAnsi="Arial"/>
                <w:sz w:val="15"/>
              </w:rPr>
              <w:t>Required proposition realization; verbosity; profile consistency; repetition; malformed output.</w:t>
            </w:r>
          </w:p>
        </w:tc>
      </w:tr>
      <w:tr>
        <w:tc>
          <w:tcPr>
            <w:tcW w:type="dxa" w:w="2232"/>
            <w:tcMar>
              <w:top w:w="60" w:type="dxa"/>
              <w:start w:w="75" w:type="dxa"/>
              <w:bottom w:w="60" w:type="dxa"/>
              <w:end w:w="75" w:type="dxa"/>
            </w:tcMar>
            <w:vAlign w:val="top"/>
          </w:tcPr>
          <w:p>
            <w:pPr>
              <w:pStyle w:val="TableText"/>
            </w:pPr>
            <w:r>
              <w:rPr>
                <w:rFonts w:ascii="Arial" w:hAnsi="Arial"/>
                <w:sz w:val="15"/>
              </w:rPr>
              <w:t>Claim authority</w:t>
            </w:r>
          </w:p>
        </w:tc>
        <w:tc>
          <w:tcPr>
            <w:tcW w:type="dxa" w:w="7416"/>
            <w:tcMar>
              <w:top w:w="60" w:type="dxa"/>
              <w:start w:w="75" w:type="dxa"/>
              <w:bottom w:w="60" w:type="dxa"/>
              <w:end w:w="75" w:type="dxa"/>
            </w:tcMar>
            <w:vAlign w:val="top"/>
          </w:tcPr>
          <w:p>
            <w:pPr>
              <w:pStyle w:val="TableText"/>
            </w:pPr>
            <w:r>
              <w:rPr>
                <w:rFonts w:ascii="Arial" w:hAnsi="Arial"/>
                <w:sz w:val="15"/>
              </w:rPr>
              <w:t>Atomic factual precision; unsupported objective claims released; action-truth precision.</w:t>
            </w:r>
          </w:p>
        </w:tc>
      </w:tr>
      <w:tr>
        <w:tc>
          <w:tcPr>
            <w:tcW w:type="dxa" w:w="2232"/>
            <w:tcMar>
              <w:top w:w="60" w:type="dxa"/>
              <w:start w:w="75" w:type="dxa"/>
              <w:bottom w:w="60" w:type="dxa"/>
              <w:end w:w="75" w:type="dxa"/>
            </w:tcMar>
            <w:vAlign w:val="top"/>
            <w:shd w:fill="F8FBFD"/>
          </w:tcPr>
          <w:p>
            <w:pPr>
              <w:pStyle w:val="TableText"/>
            </w:pPr>
            <w:r>
              <w:rPr>
                <w:rFonts w:ascii="Arial" w:hAnsi="Arial"/>
                <w:sz w:val="15"/>
              </w:rPr>
              <w:t>State learning</w:t>
            </w:r>
          </w:p>
        </w:tc>
        <w:tc>
          <w:tcPr>
            <w:tcW w:type="dxa" w:w="7416"/>
            <w:tcMar>
              <w:top w:w="60" w:type="dxa"/>
              <w:start w:w="75" w:type="dxa"/>
              <w:bottom w:w="60" w:type="dxa"/>
              <w:end w:w="75" w:type="dxa"/>
            </w:tcMar>
            <w:vAlign w:val="top"/>
            <w:shd w:fill="F8FBFD"/>
          </w:tcPr>
          <w:p>
            <w:pPr>
              <w:pStyle w:val="TableText"/>
            </w:pPr>
            <w:r>
              <w:rPr>
                <w:rFonts w:ascii="Arial" w:hAnsi="Arial"/>
                <w:sz w:val="15"/>
              </w:rPr>
              <w:t>Correct memory/belief/relationship delta; provenance; revision; contamination count.</w:t>
            </w:r>
          </w:p>
        </w:tc>
      </w:tr>
      <w:tr>
        <w:tc>
          <w:tcPr>
            <w:tcW w:type="dxa" w:w="2232"/>
            <w:tcMar>
              <w:top w:w="60" w:type="dxa"/>
              <w:start w:w="75" w:type="dxa"/>
              <w:bottom w:w="60" w:type="dxa"/>
              <w:end w:w="75" w:type="dxa"/>
            </w:tcMar>
            <w:vAlign w:val="top"/>
          </w:tcPr>
          <w:p>
            <w:pPr>
              <w:pStyle w:val="TableText"/>
            </w:pPr>
            <w:r>
              <w:rPr>
                <w:rFonts w:ascii="Arial" w:hAnsi="Arial"/>
                <w:sz w:val="15"/>
              </w:rPr>
              <w:t>Conversation</w:t>
            </w:r>
          </w:p>
        </w:tc>
        <w:tc>
          <w:tcPr>
            <w:tcW w:type="dxa" w:w="7416"/>
            <w:tcMar>
              <w:top w:w="60" w:type="dxa"/>
              <w:start w:w="75" w:type="dxa"/>
              <w:bottom w:w="60" w:type="dxa"/>
              <w:end w:w="75" w:type="dxa"/>
            </w:tcMar>
            <w:vAlign w:val="top"/>
          </w:tcPr>
          <w:p>
            <w:pPr>
              <w:pStyle w:val="TableText"/>
            </w:pPr>
            <w:r>
              <w:rPr>
                <w:rFonts w:ascii="Arial" w:hAnsi="Arial"/>
                <w:sz w:val="15"/>
              </w:rPr>
              <w:t>Referent continuity; correction binding; topic continuity; non-response appropriateness.</w:t>
            </w:r>
          </w:p>
        </w:tc>
      </w:tr>
      <w:tr>
        <w:tc>
          <w:tcPr>
            <w:tcW w:type="dxa" w:w="2232"/>
            <w:tcMar>
              <w:top w:w="60" w:type="dxa"/>
              <w:start w:w="75" w:type="dxa"/>
              <w:bottom w:w="60" w:type="dxa"/>
              <w:end w:w="75" w:type="dxa"/>
            </w:tcMar>
            <w:vAlign w:val="top"/>
            <w:shd w:fill="F8FBFD"/>
          </w:tcPr>
          <w:p>
            <w:pPr>
              <w:pStyle w:val="TableText"/>
            </w:pPr>
            <w:r>
              <w:rPr>
                <w:rFonts w:ascii="Arial" w:hAnsi="Arial"/>
                <w:sz w:val="15"/>
              </w:rPr>
              <w:t>Lifecycle</w:t>
            </w:r>
          </w:p>
        </w:tc>
        <w:tc>
          <w:tcPr>
            <w:tcW w:type="dxa" w:w="7416"/>
            <w:tcMar>
              <w:top w:w="60" w:type="dxa"/>
              <w:start w:w="75" w:type="dxa"/>
              <w:bottom w:w="60" w:type="dxa"/>
              <w:end w:w="75" w:type="dxa"/>
            </w:tcMar>
            <w:vAlign w:val="top"/>
            <w:shd w:fill="F8FBFD"/>
          </w:tcPr>
          <w:p>
            <w:pPr>
              <w:pStyle w:val="TableText"/>
            </w:pPr>
            <w:r>
              <w:rPr>
                <w:rFonts w:ascii="Arial" w:hAnsi="Arial"/>
                <w:sz w:val="15"/>
              </w:rPr>
              <w:t>Terminal correctness; stale event rejection; next-turn readiness; queue/resource stability.</w:t>
            </w:r>
          </w:p>
        </w:tc>
      </w:tr>
      <w:tr>
        <w:tc>
          <w:tcPr>
            <w:tcW w:type="dxa" w:w="2232"/>
            <w:tcMar>
              <w:top w:w="60" w:type="dxa"/>
              <w:start w:w="75" w:type="dxa"/>
              <w:bottom w:w="60" w:type="dxa"/>
              <w:end w:w="75" w:type="dxa"/>
            </w:tcMar>
            <w:vAlign w:val="top"/>
          </w:tcPr>
          <w:p>
            <w:pPr>
              <w:pStyle w:val="TableText"/>
            </w:pPr>
            <w:r>
              <w:rPr>
                <w:rFonts w:ascii="Arial" w:hAnsi="Arial"/>
                <w:sz w:val="15"/>
              </w:rPr>
              <w:t>Performance</w:t>
            </w:r>
          </w:p>
        </w:tc>
        <w:tc>
          <w:tcPr>
            <w:tcW w:type="dxa" w:w="7416"/>
            <w:tcMar>
              <w:top w:w="60" w:type="dxa"/>
              <w:start w:w="75" w:type="dxa"/>
              <w:bottom w:w="60" w:type="dxa"/>
              <w:end w:w="75" w:type="dxa"/>
            </w:tcMar>
            <w:vAlign w:val="top"/>
          </w:tcPr>
          <w:p>
            <w:pPr>
              <w:pStyle w:val="TableText"/>
            </w:pPr>
            <w:r>
              <w:rPr>
                <w:rFonts w:ascii="Arial" w:hAnsi="Arial"/>
                <w:sz w:val="15"/>
              </w:rPr>
              <w:t>Stage p50/p95, token/context cost, provider repetitions, campaign runtime.</w:t>
            </w:r>
          </w:p>
        </w:tc>
      </w:tr>
    </w:tbl>
    <w:p>
      <w:pPr>
        <w:spacing w:after="0"/>
        <w:widowControl w:val="1"/>
      </w:pPr>
    </w:p>
    <w:p>
      <w:pPr>
        <w:pStyle w:val="Heading2"/>
        <w:widowControl w:val="1"/>
      </w:pPr>
      <w:r>
        <w:rPr>
          <w:rFonts w:ascii="Arial" w:hAnsi="Arial"/>
          <w:b/>
          <w:color w:val="2F5597"/>
          <w:lang w:val="en-US"/>
        </w:rPr>
        <w:t>15.1 Release-blocking targets</w:t>
      </w:r>
    </w:p>
    <w:p>
      <w:pPr>
        <w:pStyle w:val="ListBullet"/>
        <w:spacing w:after="50" w:line="240" w:lineRule="auto"/>
        <w:widowControl w:val="1"/>
      </w:pPr>
      <w:r>
        <w:rPr>
          <w:rFonts w:ascii="Arial" w:hAnsi="Arial"/>
          <w:lang w:val="en-US"/>
        </w:rPr>
        <w:t>Unsupported objective claims released: 0 for deterministic and gated live scenarios.</w:t>
      </w:r>
    </w:p>
    <w:p>
      <w:pPr>
        <w:pStyle w:val="ListBullet"/>
        <w:spacing w:after="50" w:line="240" w:lineRule="auto"/>
        <w:widowControl w:val="1"/>
      </w:pPr>
      <w:r>
        <w:rPr>
          <w:rFonts w:ascii="Arial" w:hAnsi="Arial"/>
          <w:lang w:val="en-US"/>
        </w:rPr>
        <w:t>Action occurrence/promise contradicting authority: 0.</w:t>
      </w:r>
    </w:p>
    <w:p>
      <w:pPr>
        <w:pStyle w:val="ListBullet"/>
        <w:spacing w:after="50" w:line="240" w:lineRule="auto"/>
        <w:widowControl w:val="1"/>
      </w:pPr>
      <w:r>
        <w:rPr>
          <w:rFonts w:ascii="Arial" w:hAnsi="Arial"/>
          <w:lang w:val="en-US"/>
        </w:rPr>
        <w:t>Generated speech admitted as factual evidence without authorization: 0.</w:t>
      </w:r>
    </w:p>
    <w:p>
      <w:pPr>
        <w:pStyle w:val="ListBullet"/>
        <w:spacing w:after="50" w:line="240" w:lineRule="auto"/>
        <w:widowControl w:val="1"/>
      </w:pPr>
      <w:r>
        <w:rPr>
          <w:rFonts w:ascii="Arial" w:hAnsi="Arial"/>
          <w:lang w:val="en-US"/>
        </w:rPr>
        <w:t>Required evidence missing from dispatch when AnswerPlan depends on it: 0.</w:t>
      </w:r>
    </w:p>
    <w:p>
      <w:pPr>
        <w:pStyle w:val="ListBullet"/>
        <w:spacing w:after="50" w:line="240" w:lineRule="auto"/>
        <w:widowControl w:val="1"/>
      </w:pPr>
      <w:r>
        <w:rPr>
          <w:rFonts w:ascii="Arial" w:hAnsi="Arial"/>
          <w:lang w:val="en-US"/>
        </w:rPr>
        <w:t>Previously frozen systemic regression reopened: 0.</w:t>
      </w:r>
    </w:p>
    <w:p>
      <w:pPr>
        <w:pStyle w:val="ListBullet"/>
        <w:spacing w:after="50" w:line="240" w:lineRule="auto"/>
        <w:widowControl w:val="1"/>
      </w:pPr>
      <w:r>
        <w:rPr>
          <w:rFonts w:ascii="Arial" w:hAnsi="Arial"/>
          <w:lang w:val="en-US"/>
        </w:rPr>
        <w:t>State contamination across scenario reset: 0.</w:t>
      </w:r>
    </w:p>
    <w:p>
      <w:pPr>
        <w:pStyle w:val="Heading2"/>
        <w:widowControl w:val="1"/>
      </w:pPr>
      <w:r>
        <w:rPr>
          <w:rFonts w:ascii="Arial" w:hAnsi="Arial"/>
          <w:b/>
          <w:color w:val="2F5597"/>
          <w:lang w:val="en-US"/>
        </w:rPr>
        <w:t>15.2 Quality metrics are secondary to authority</w:t>
      </w:r>
    </w:p>
    <w:p>
      <w:pPr>
        <w:widowControl w:val="1"/>
      </w:pPr>
      <w:r>
        <w:rPr>
          <w:rFonts w:ascii="Arial" w:hAnsi="Arial"/>
          <w:i w:val="0"/>
          <w:lang w:val="en-US"/>
        </w:rPr>
        <w:t>Naturalness, warmth, humor, and character voice matter, but a charming unsupported fact is still a failure. Quality scoring occurs only after route, evidence, action, claim, and persistence contracts pass.</w:t>
      </w:r>
    </w:p>
    <w:p>
      <w:pPr>
        <w:pStyle w:val="Heading1"/>
        <w:widowControl w:val="1"/>
      </w:pPr>
      <w:bookmarkStart w:id="16" w:name="sec_16"/>
      <w:r>
        <w:rPr>
          <w:rFonts w:ascii="Arial" w:hAnsi="Arial"/>
          <w:b/>
          <w:color w:val="17365D"/>
          <w:lang w:val="en-US"/>
        </w:rPr>
        <w:t>16. Earliest-Boundary Root-Cause Localization</w:t>
      </w:r>
      <w:bookmarkEnd w:id="16"/>
    </w:p>
    <w:p>
      <w:pPr>
        <w:widowControl w:val="1"/>
      </w:pPr>
      <w:r>
        <w:rPr>
          <w:rFonts w:ascii="Arial" w:hAnsi="Arial"/>
          <w:i w:val="0"/>
          <w:lang w:val="en-US"/>
        </w:rPr>
        <w:t>The diagnoser reports the earliest observable contract breach in the ordered pipeline. This is a high-value engineering localization, not a claim that one rule can prove the ultimate source line without inspection.</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trPr>
        <w:tc>
          <w:tcPr>
            <w:tcW w:type="dxa" w:w="3384"/>
            <w:shd w:fill="2F5597"/>
            <w:tcMar>
              <w:top w:w="70" w:type="dxa"/>
              <w:start w:w="80" w:type="dxa"/>
              <w:bottom w:w="70" w:type="dxa"/>
              <w:end w:w="80" w:type="dxa"/>
            </w:tcMar>
            <w:vAlign w:val="center"/>
          </w:tcPr>
          <w:p>
            <w:pPr>
              <w:pStyle w:val="TableText"/>
              <w:jc w:val="left"/>
            </w:pPr>
            <w:r>
              <w:rPr>
                <w:rFonts w:ascii="Arial" w:hAnsi="Arial"/>
                <w:b/>
                <w:color w:val="FFFFFF"/>
                <w:sz w:val="15"/>
              </w:rPr>
              <w:t>Observed pattern</w:t>
            </w:r>
          </w:p>
        </w:tc>
        <w:tc>
          <w:tcPr>
            <w:tcW w:type="dxa" w:w="3240"/>
            <w:shd w:fill="2F5597"/>
            <w:tcMar>
              <w:top w:w="70" w:type="dxa"/>
              <w:start w:w="80" w:type="dxa"/>
              <w:bottom w:w="70" w:type="dxa"/>
              <w:end w:w="80" w:type="dxa"/>
            </w:tcMar>
            <w:vAlign w:val="center"/>
          </w:tcPr>
          <w:p>
            <w:pPr>
              <w:pStyle w:val="TableText"/>
              <w:jc w:val="left"/>
            </w:pPr>
            <w:r>
              <w:rPr>
                <w:rFonts w:ascii="Arial" w:hAnsi="Arial"/>
                <w:b/>
                <w:color w:val="FFFFFF"/>
                <w:sz w:val="15"/>
              </w:rPr>
              <w:t>Earliest diagnosis</w:t>
            </w:r>
          </w:p>
        </w:tc>
        <w:tc>
          <w:tcPr>
            <w:tcW w:type="dxa" w:w="3024"/>
            <w:shd w:fill="2F5597"/>
            <w:tcMar>
              <w:top w:w="70" w:type="dxa"/>
              <w:start w:w="80" w:type="dxa"/>
              <w:bottom w:w="70" w:type="dxa"/>
              <w:end w:w="80" w:type="dxa"/>
            </w:tcMar>
            <w:vAlign w:val="center"/>
          </w:tcPr>
          <w:p>
            <w:pPr>
              <w:pStyle w:val="TableText"/>
              <w:jc w:val="left"/>
            </w:pPr>
            <w:r>
              <w:rPr>
                <w:rFonts w:ascii="Arial" w:hAnsi="Arial"/>
                <w:b/>
                <w:color w:val="FFFFFF"/>
                <w:sz w:val="15"/>
              </w:rPr>
              <w:t>Downstream symptom</w:t>
            </w:r>
          </w:p>
        </w:tc>
      </w:tr>
      <w:tr>
        <w:tc>
          <w:tcPr>
            <w:tcW w:type="dxa" w:w="3384"/>
            <w:tcMar>
              <w:top w:w="60" w:type="dxa"/>
              <w:start w:w="75" w:type="dxa"/>
              <w:bottom w:w="60" w:type="dxa"/>
              <w:end w:w="75" w:type="dxa"/>
            </w:tcMar>
            <w:vAlign w:val="top"/>
          </w:tcPr>
          <w:p>
            <w:pPr>
              <w:pStyle w:val="TableText"/>
            </w:pPr>
            <w:r>
              <w:rPr>
                <w:rFonts w:ascii="Arial" w:hAnsi="Arial"/>
                <w:sz w:val="15"/>
              </w:rPr>
              <w:t>Wrong dialogue act/query kind</w:t>
            </w:r>
          </w:p>
        </w:tc>
        <w:tc>
          <w:tcPr>
            <w:tcW w:type="dxa" w:w="3240"/>
            <w:tcMar>
              <w:top w:w="60" w:type="dxa"/>
              <w:start w:w="75" w:type="dxa"/>
              <w:bottom w:w="60" w:type="dxa"/>
              <w:end w:w="75" w:type="dxa"/>
            </w:tcMar>
            <w:vAlign w:val="top"/>
          </w:tcPr>
          <w:p>
            <w:pPr>
              <w:pStyle w:val="TableText"/>
            </w:pPr>
            <w:r>
              <w:rPr>
                <w:rFonts w:ascii="Arial" w:hAnsi="Arial"/>
                <w:sz w:val="15"/>
              </w:rPr>
              <w:t>DialogueStateTracker / QueryPlanner</w:t>
            </w:r>
          </w:p>
        </w:tc>
        <w:tc>
          <w:tcPr>
            <w:tcW w:type="dxa" w:w="3024"/>
            <w:tcMar>
              <w:top w:w="60" w:type="dxa"/>
              <w:start w:w="75" w:type="dxa"/>
              <w:bottom w:w="60" w:type="dxa"/>
              <w:end w:w="75" w:type="dxa"/>
            </w:tcMar>
            <w:vAlign w:val="top"/>
          </w:tcPr>
          <w:p>
            <w:pPr>
              <w:pStyle w:val="TableText"/>
            </w:pPr>
            <w:r>
              <w:rPr>
                <w:rFonts w:ascii="Arial" w:hAnsi="Arial"/>
                <w:sz w:val="15"/>
              </w:rPr>
              <w:t>Wrong context and answer type.</w:t>
            </w:r>
          </w:p>
        </w:tc>
      </w:tr>
      <w:tr>
        <w:tc>
          <w:tcPr>
            <w:tcW w:type="dxa" w:w="3384"/>
            <w:tcMar>
              <w:top w:w="60" w:type="dxa"/>
              <w:start w:w="75" w:type="dxa"/>
              <w:bottom w:w="60" w:type="dxa"/>
              <w:end w:w="75" w:type="dxa"/>
            </w:tcMar>
            <w:vAlign w:val="top"/>
            <w:shd w:fill="F8FBFD"/>
          </w:tcPr>
          <w:p>
            <w:pPr>
              <w:pStyle w:val="TableText"/>
            </w:pPr>
            <w:r>
              <w:rPr>
                <w:rFonts w:ascii="Arial" w:hAnsi="Arial"/>
                <w:sz w:val="15"/>
              </w:rPr>
              <w:t>Correct query; required memory absent from candidates</w:t>
            </w:r>
          </w:p>
        </w:tc>
        <w:tc>
          <w:tcPr>
            <w:tcW w:type="dxa" w:w="3240"/>
            <w:tcMar>
              <w:top w:w="60" w:type="dxa"/>
              <w:start w:w="75" w:type="dxa"/>
              <w:bottom w:w="60" w:type="dxa"/>
              <w:end w:w="75" w:type="dxa"/>
            </w:tcMar>
            <w:vAlign w:val="top"/>
            <w:shd w:fill="F8FBFD"/>
          </w:tcPr>
          <w:p>
            <w:pPr>
              <w:pStyle w:val="TableText"/>
            </w:pPr>
            <w:r>
              <w:rPr>
                <w:rFonts w:ascii="Arial" w:hAnsi="Arial"/>
                <w:sz w:val="15"/>
              </w:rPr>
              <w:t>Memory admission/index/retrieval</w:t>
            </w:r>
          </w:p>
        </w:tc>
        <w:tc>
          <w:tcPr>
            <w:tcW w:type="dxa" w:w="3024"/>
            <w:tcMar>
              <w:top w:w="60" w:type="dxa"/>
              <w:start w:w="75" w:type="dxa"/>
              <w:bottom w:w="60" w:type="dxa"/>
              <w:end w:w="75" w:type="dxa"/>
            </w:tcMar>
            <w:vAlign w:val="top"/>
            <w:shd w:fill="F8FBFD"/>
          </w:tcPr>
          <w:p>
            <w:pPr>
              <w:pStyle w:val="TableText"/>
            </w:pPr>
            <w:r>
              <w:rPr>
                <w:rFonts w:ascii="Arial" w:hAnsi="Arial"/>
                <w:sz w:val="15"/>
              </w:rPr>
              <w:t>Unknown or recent-topic guess.</w:t>
            </w:r>
          </w:p>
        </w:tc>
      </w:tr>
      <w:tr>
        <w:tc>
          <w:tcPr>
            <w:tcW w:type="dxa" w:w="3384"/>
            <w:tcMar>
              <w:top w:w="60" w:type="dxa"/>
              <w:start w:w="75" w:type="dxa"/>
              <w:bottom w:w="60" w:type="dxa"/>
              <w:end w:w="75" w:type="dxa"/>
            </w:tcMar>
            <w:vAlign w:val="top"/>
          </w:tcPr>
          <w:p>
            <w:pPr>
              <w:pStyle w:val="TableText"/>
            </w:pPr>
            <w:r>
              <w:rPr>
                <w:rFonts w:ascii="Arial" w:hAnsi="Arial"/>
                <w:sz w:val="15"/>
              </w:rPr>
              <w:t>Evidence selected; Answerability wrong</w:t>
            </w:r>
          </w:p>
        </w:tc>
        <w:tc>
          <w:tcPr>
            <w:tcW w:type="dxa" w:w="3240"/>
            <w:tcMar>
              <w:top w:w="60" w:type="dxa"/>
              <w:start w:w="75" w:type="dxa"/>
              <w:bottom w:w="60" w:type="dxa"/>
              <w:end w:w="75" w:type="dxa"/>
            </w:tcMar>
            <w:vAlign w:val="top"/>
          </w:tcPr>
          <w:p>
            <w:pPr>
              <w:pStyle w:val="TableText"/>
            </w:pPr>
            <w:r>
              <w:rPr>
                <w:rFonts w:ascii="Arial" w:hAnsi="Arial"/>
                <w:sz w:val="15"/>
              </w:rPr>
              <w:t>BeliefResolver / AnswerabilityClassifier</w:t>
            </w:r>
          </w:p>
        </w:tc>
        <w:tc>
          <w:tcPr>
            <w:tcW w:type="dxa" w:w="3024"/>
            <w:tcMar>
              <w:top w:w="60" w:type="dxa"/>
              <w:start w:w="75" w:type="dxa"/>
              <w:bottom w:w="60" w:type="dxa"/>
              <w:end w:w="75" w:type="dxa"/>
            </w:tcMar>
            <w:vAlign w:val="top"/>
          </w:tcPr>
          <w:p>
            <w:pPr>
              <w:pStyle w:val="TableText"/>
            </w:pPr>
            <w:r>
              <w:rPr>
                <w:rFonts w:ascii="Arial" w:hAnsi="Arial"/>
                <w:sz w:val="15"/>
              </w:rPr>
              <w:t>Overconfidence or unnecessary abstention.</w:t>
            </w:r>
          </w:p>
        </w:tc>
      </w:tr>
      <w:tr>
        <w:tc>
          <w:tcPr>
            <w:tcW w:type="dxa" w:w="3384"/>
            <w:tcMar>
              <w:top w:w="60" w:type="dxa"/>
              <w:start w:w="75" w:type="dxa"/>
              <w:bottom w:w="60" w:type="dxa"/>
              <w:end w:w="75" w:type="dxa"/>
            </w:tcMar>
            <w:vAlign w:val="top"/>
            <w:shd w:fill="F8FBFD"/>
          </w:tcPr>
          <w:p>
            <w:pPr>
              <w:pStyle w:val="TableText"/>
            </w:pPr>
            <w:r>
              <w:rPr>
                <w:rFonts w:ascii="Arial" w:hAnsi="Arial"/>
                <w:sz w:val="15"/>
              </w:rPr>
              <w:t>AnswerPlan correct; dispatched context omits evidence</w:t>
            </w:r>
          </w:p>
        </w:tc>
        <w:tc>
          <w:tcPr>
            <w:tcW w:type="dxa" w:w="3240"/>
            <w:tcMar>
              <w:top w:w="60" w:type="dxa"/>
              <w:start w:w="75" w:type="dxa"/>
              <w:bottom w:w="60" w:type="dxa"/>
              <w:end w:w="75" w:type="dxa"/>
            </w:tcMar>
            <w:vAlign w:val="top"/>
            <w:shd w:fill="F8FBFD"/>
          </w:tcPr>
          <w:p>
            <w:pPr>
              <w:pStyle w:val="TableText"/>
            </w:pPr>
            <w:r>
              <w:rPr>
                <w:rFonts w:ascii="Arial" w:hAnsi="Arial"/>
                <w:sz w:val="15"/>
              </w:rPr>
              <w:t>ContextProfileBuilder / plan-to-dispatch drift</w:t>
            </w:r>
          </w:p>
        </w:tc>
        <w:tc>
          <w:tcPr>
            <w:tcW w:type="dxa" w:w="3024"/>
            <w:tcMar>
              <w:top w:w="60" w:type="dxa"/>
              <w:start w:w="75" w:type="dxa"/>
              <w:bottom w:w="60" w:type="dxa"/>
              <w:end w:w="75" w:type="dxa"/>
            </w:tcMar>
            <w:vAlign w:val="top"/>
            <w:shd w:fill="F8FBFD"/>
          </w:tcPr>
          <w:p>
            <w:pPr>
              <w:pStyle w:val="TableText"/>
            </w:pPr>
            <w:r>
              <w:rPr>
                <w:rFonts w:ascii="Arial" w:hAnsi="Arial"/>
                <w:sz w:val="15"/>
              </w:rPr>
              <w:t>Model guesses despite correct upstream plan.</w:t>
            </w:r>
          </w:p>
        </w:tc>
      </w:tr>
      <w:tr>
        <w:tc>
          <w:tcPr>
            <w:tcW w:type="dxa" w:w="3384"/>
            <w:tcMar>
              <w:top w:w="60" w:type="dxa"/>
              <w:start w:w="75" w:type="dxa"/>
              <w:bottom w:w="60" w:type="dxa"/>
              <w:end w:w="75" w:type="dxa"/>
            </w:tcMar>
            <w:vAlign w:val="top"/>
          </w:tcPr>
          <w:p>
            <w:pPr>
              <w:pStyle w:val="TableText"/>
            </w:pPr>
            <w:r>
              <w:rPr>
                <w:rFonts w:ascii="Arial" w:hAnsi="Arial"/>
                <w:sz w:val="15"/>
              </w:rPr>
              <w:t>Prompt correct; model invents unsupported clause; firewall blocks</w:t>
            </w:r>
          </w:p>
        </w:tc>
        <w:tc>
          <w:tcPr>
            <w:tcW w:type="dxa" w:w="3240"/>
            <w:tcMar>
              <w:top w:w="60" w:type="dxa"/>
              <w:start w:w="75" w:type="dxa"/>
              <w:bottom w:w="60" w:type="dxa"/>
              <w:end w:w="75" w:type="dxa"/>
            </w:tcMar>
            <w:vAlign w:val="top"/>
          </w:tcPr>
          <w:p>
            <w:pPr>
              <w:pStyle w:val="TableText"/>
            </w:pPr>
            <w:r>
              <w:rPr>
                <w:rFonts w:ascii="Arial" w:hAnsi="Arial"/>
                <w:sz w:val="15"/>
              </w:rPr>
              <w:t>Provider realization weakness, contained</w:t>
            </w:r>
          </w:p>
        </w:tc>
        <w:tc>
          <w:tcPr>
            <w:tcW w:type="dxa" w:w="3024"/>
            <w:tcMar>
              <w:top w:w="60" w:type="dxa"/>
              <w:start w:w="75" w:type="dxa"/>
              <w:bottom w:w="60" w:type="dxa"/>
              <w:end w:w="75" w:type="dxa"/>
            </w:tcMar>
            <w:vAlign w:val="top"/>
          </w:tcPr>
          <w:p>
            <w:pPr>
              <w:pStyle w:val="TableText"/>
            </w:pPr>
            <w:r>
              <w:rPr>
                <w:rFonts w:ascii="Arial" w:hAnsi="Arial"/>
                <w:sz w:val="15"/>
              </w:rPr>
              <w:t>Repair/fallback; no delivered falsehood.</w:t>
            </w:r>
          </w:p>
        </w:tc>
      </w:tr>
      <w:tr>
        <w:tc>
          <w:tcPr>
            <w:tcW w:type="dxa" w:w="3384"/>
            <w:tcMar>
              <w:top w:w="60" w:type="dxa"/>
              <w:start w:w="75" w:type="dxa"/>
              <w:bottom w:w="60" w:type="dxa"/>
              <w:end w:w="75" w:type="dxa"/>
            </w:tcMar>
            <w:vAlign w:val="top"/>
            <w:shd w:fill="F8FBFD"/>
          </w:tcPr>
          <w:p>
            <w:pPr>
              <w:pStyle w:val="TableText"/>
            </w:pPr>
            <w:r>
              <w:rPr>
                <w:rFonts w:ascii="Arial" w:hAnsi="Arial"/>
                <w:sz w:val="15"/>
              </w:rPr>
              <w:t>Firewall permits unsupported clause</w:t>
            </w:r>
          </w:p>
        </w:tc>
        <w:tc>
          <w:tcPr>
            <w:tcW w:type="dxa" w:w="3240"/>
            <w:tcMar>
              <w:top w:w="60" w:type="dxa"/>
              <w:start w:w="75" w:type="dxa"/>
              <w:bottom w:w="60" w:type="dxa"/>
              <w:end w:w="75" w:type="dxa"/>
            </w:tcMar>
            <w:vAlign w:val="top"/>
            <w:shd w:fill="F8FBFD"/>
          </w:tcPr>
          <w:p>
            <w:pPr>
              <w:pStyle w:val="TableText"/>
            </w:pPr>
            <w:r>
              <w:rPr>
                <w:rFonts w:ascii="Arial" w:hAnsi="Arial"/>
                <w:sz w:val="15"/>
              </w:rPr>
              <w:t>Claim extraction/validation</w:t>
            </w:r>
          </w:p>
        </w:tc>
        <w:tc>
          <w:tcPr>
            <w:tcW w:type="dxa" w:w="3024"/>
            <w:tcMar>
              <w:top w:w="60" w:type="dxa"/>
              <w:start w:w="75" w:type="dxa"/>
              <w:bottom w:w="60" w:type="dxa"/>
              <w:end w:w="75" w:type="dxa"/>
            </w:tcMar>
            <w:vAlign w:val="top"/>
            <w:shd w:fill="F8FBFD"/>
          </w:tcPr>
          <w:p>
            <w:pPr>
              <w:pStyle w:val="TableText"/>
            </w:pPr>
            <w:r>
              <w:rPr>
                <w:rFonts w:ascii="Arial" w:hAnsi="Arial"/>
                <w:sz w:val="15"/>
              </w:rPr>
              <w:t>Hallucination reaches speech.</w:t>
            </w:r>
          </w:p>
        </w:tc>
      </w:tr>
      <w:tr>
        <w:tc>
          <w:tcPr>
            <w:tcW w:type="dxa" w:w="3384"/>
            <w:tcMar>
              <w:top w:w="60" w:type="dxa"/>
              <w:start w:w="75" w:type="dxa"/>
              <w:bottom w:w="60" w:type="dxa"/>
              <w:end w:w="75" w:type="dxa"/>
            </w:tcMar>
            <w:vAlign w:val="top"/>
          </w:tcPr>
          <w:p>
            <w:pPr>
              <w:pStyle w:val="TableText"/>
            </w:pPr>
            <w:r>
              <w:rPr>
                <w:rFonts w:ascii="Arial" w:hAnsi="Arial"/>
                <w:sz w:val="15"/>
              </w:rPr>
              <w:t>Canonical reply correct; false belief written</w:t>
            </w:r>
          </w:p>
        </w:tc>
        <w:tc>
          <w:tcPr>
            <w:tcW w:type="dxa" w:w="3240"/>
            <w:tcMar>
              <w:top w:w="60" w:type="dxa"/>
              <w:start w:w="75" w:type="dxa"/>
              <w:bottom w:w="60" w:type="dxa"/>
              <w:end w:w="75" w:type="dxa"/>
            </w:tcMar>
            <w:vAlign w:val="top"/>
          </w:tcPr>
          <w:p>
            <w:pPr>
              <w:pStyle w:val="TableText"/>
            </w:pPr>
            <w:r>
              <w:rPr>
                <w:rFonts w:ascii="Arial" w:hAnsi="Arial"/>
                <w:sz w:val="15"/>
              </w:rPr>
              <w:t>Ingestion/persistence gate</w:t>
            </w:r>
          </w:p>
        </w:tc>
        <w:tc>
          <w:tcPr>
            <w:tcW w:type="dxa" w:w="3024"/>
            <w:tcMar>
              <w:top w:w="60" w:type="dxa"/>
              <w:start w:w="75" w:type="dxa"/>
              <w:bottom w:w="60" w:type="dxa"/>
              <w:end w:w="75" w:type="dxa"/>
            </w:tcMar>
            <w:vAlign w:val="top"/>
          </w:tcPr>
          <w:p>
            <w:pPr>
              <w:pStyle w:val="TableText"/>
            </w:pPr>
            <w:r>
              <w:rPr>
                <w:rFonts w:ascii="Arial" w:hAnsi="Arial"/>
                <w:sz w:val="15"/>
              </w:rPr>
              <w:t>Long-term contamination.</w:t>
            </w:r>
          </w:p>
        </w:tc>
      </w:tr>
      <w:tr>
        <w:tc>
          <w:tcPr>
            <w:tcW w:type="dxa" w:w="3384"/>
            <w:tcMar>
              <w:top w:w="60" w:type="dxa"/>
              <w:start w:w="75" w:type="dxa"/>
              <w:bottom w:w="60" w:type="dxa"/>
              <w:end w:w="75" w:type="dxa"/>
            </w:tcMar>
            <w:vAlign w:val="top"/>
            <w:shd w:fill="F8FBFD"/>
          </w:tcPr>
          <w:p>
            <w:pPr>
              <w:pStyle w:val="TableText"/>
            </w:pPr>
            <w:r>
              <w:rPr>
                <w:rFonts w:ascii="Arial" w:hAnsi="Arial"/>
                <w:sz w:val="15"/>
              </w:rPr>
              <w:t>NPC-to-NPC statement becomes world truth</w:t>
            </w:r>
          </w:p>
        </w:tc>
        <w:tc>
          <w:tcPr>
            <w:tcW w:type="dxa" w:w="3240"/>
            <w:tcMar>
              <w:top w:w="60" w:type="dxa"/>
              <w:start w:w="75" w:type="dxa"/>
              <w:bottom w:w="60" w:type="dxa"/>
              <w:end w:w="75" w:type="dxa"/>
            </w:tcMar>
            <w:vAlign w:val="top"/>
            <w:shd w:fill="F8FBFD"/>
          </w:tcPr>
          <w:p>
            <w:pPr>
              <w:pStyle w:val="TableText"/>
            </w:pPr>
            <w:r>
              <w:rPr>
                <w:rFonts w:ascii="Arial" w:hAnsi="Arial"/>
                <w:sz w:val="15"/>
              </w:rPr>
              <w:t>Testimony provenance/revision</w:t>
            </w:r>
          </w:p>
        </w:tc>
        <w:tc>
          <w:tcPr>
            <w:tcW w:type="dxa" w:w="3024"/>
            <w:tcMar>
              <w:top w:w="60" w:type="dxa"/>
              <w:start w:w="75" w:type="dxa"/>
              <w:bottom w:w="60" w:type="dxa"/>
              <w:end w:w="75" w:type="dxa"/>
            </w:tcMar>
            <w:vAlign w:val="top"/>
            <w:shd w:fill="F8FBFD"/>
          </w:tcPr>
          <w:p>
            <w:pPr>
              <w:pStyle w:val="TableText"/>
            </w:pPr>
            <w:r>
              <w:rPr>
                <w:rFonts w:ascii="Arial" w:hAnsi="Arial"/>
                <w:sz w:val="15"/>
              </w:rPr>
              <w:t>Shared hallucination/omniscience.</w:t>
            </w:r>
          </w:p>
        </w:tc>
      </w:tr>
    </w:tbl>
    <w:p>
      <w:pPr>
        <w:spacing w:after="0"/>
        <w:widowControl w:val="1"/>
      </w:pPr>
    </w:p>
    <w:tbl>
      <w:tblPr>
        <w:tblW w:type="auto" w:w="0"/>
        <w:jc w:val="center"/>
        <w:tblLayout w:type="fixed"/>
        <w:tblLook w:firstColumn="1" w:firstRow="1" w:lastColumn="0" w:lastRow="0" w:noHBand="0" w:noVBand="1" w:val="04A0"/>
      </w:tblPr>
      <w:tblGrid>
        <w:gridCol w:w="9720"/>
      </w:tblGrid>
      <w:tr>
        <w:tc>
          <w:tcPr>
            <w:tcW w:type="dxa" w:w="10052"/>
            <w:shd w:fill="F2F2F2"/>
            <w:tcMar>
              <w:top w:w="90" w:type="dxa"/>
              <w:start w:w="130" w:type="dxa"/>
              <w:bottom w:w="90" w:type="dxa"/>
              <w:end w:w="130" w:type="dxa"/>
            </w:tcMar>
            <w:tcBorders>
              <w:top w:val="single" w:sz="4" w:color="D9D9D9"/>
              <w:left w:val="single" w:sz="4" w:color="D9D9D9"/>
              <w:bottom w:val="single" w:sz="4" w:color="D9D9D9"/>
              <w:right w:val="single" w:sz="4" w:color="D9D9D9"/>
            </w:tcBorders>
          </w:tcPr>
          <w:p>
            <w:pPr>
              <w:pStyle w:val="CodeBlock"/>
              <w:keepLines/>
            </w:pPr>
            <w:r>
              <w:rPr>
                <w:rFonts w:ascii="Consolas" w:hAnsi="Consolas"/>
                <w:sz w:val="16"/>
              </w:rPr>
              <w:t>record RootCauseDiagnosis(</w:t>
              <w:br/>
              <w:t xml:space="preserve">  BoundaryId earliestFailedBoundary,</w:t>
              <w:br/>
              <w:t xml:space="preserve">  InvariantId violatedInvariant,</w:t>
              <w:br/>
              <w:t xml:space="preserve">  ComponentOwner authoritativeOwner,</w:t>
              <w:br/>
              <w:t xml:space="preserve">  ExpectedActualDiff diff,</w:t>
              <w:br/>
              <w:t xml:space="preserve">  List&lt;EvidenceRef&gt; supportingObservations,</w:t>
              <w:br/>
              <w:t xml:space="preserve">  List&lt;DownstreamSymptom&gt; symptoms,</w:t>
              <w:br/>
              <w:t xml:space="preserve">  DetectionConfidence confidence,</w:t>
              <w:br/>
              <w:t xml:space="preserve">  Set&lt;RelatedFailureSignature&gt; historicalMatches</w:t>
              <w:br/>
              <w:t>) {}</w:t>
            </w:r>
          </w:p>
        </w:tc>
      </w:tr>
    </w:tbl>
    <w:p>
      <w:pPr>
        <w:spacing w:after="0"/>
        <w:widowControl w:val="1"/>
      </w:pPr>
    </w:p>
    <w:p>
      <w:pPr>
        <w:pStyle w:val="Heading2"/>
        <w:widowControl w:val="1"/>
      </w:pPr>
      <w:r>
        <w:rPr>
          <w:rFonts w:ascii="Arial" w:hAnsi="Arial"/>
          <w:b/>
          <w:color w:val="2F5597"/>
          <w:lang w:val="en-US"/>
        </w:rPr>
        <w:t>16.1 Lycander example</w:t>
      </w:r>
    </w:p>
    <w:p>
      <w:pPr>
        <w:spacing w:after="50" w:line="240" w:lineRule="auto"/>
        <w:ind w:left="317" w:hanging="317"/>
        <w:widowControl w:val="1"/>
      </w:pPr>
      <w:r>
        <w:rPr>
          <w:rFonts w:ascii="Arial" w:hAnsi="Arial"/>
          <w:b w:val="0"/>
          <w:lang w:val="en-US"/>
        </w:rPr>
        <w:t xml:space="preserve">1. </w:t>
      </w:r>
      <w:r>
        <w:rPr>
          <w:rFonts w:ascii="Arial" w:hAnsi="Arial"/>
          <w:lang w:val="en-US"/>
        </w:rPr>
        <w:t>The final question is correctly classified as EPISODIC_RECALL.</w:t>
      </w:r>
    </w:p>
    <w:p>
      <w:pPr>
        <w:spacing w:after="50" w:line="240" w:lineRule="auto"/>
        <w:ind w:left="317" w:hanging="317"/>
        <w:widowControl w:val="1"/>
      </w:pPr>
      <w:r>
        <w:rPr>
          <w:rFonts w:ascii="Arial" w:hAnsi="Arial"/>
          <w:b w:val="0"/>
          <w:lang w:val="en-US"/>
        </w:rPr>
        <w:t xml:space="preserve">2. </w:t>
      </w:r>
      <w:r>
        <w:rPr>
          <w:rFonts w:ascii="Arial" w:hAnsi="Arial"/>
          <w:lang w:val="en-US"/>
        </w:rPr>
        <w:t>The turn plan reports PARTIALLY_KNOWN, evidence count 1, and a context profile that includes memories.</w:t>
      </w:r>
    </w:p>
    <w:p>
      <w:pPr>
        <w:spacing w:after="50" w:line="240" w:lineRule="auto"/>
        <w:ind w:left="317" w:hanging="317"/>
        <w:widowControl w:val="1"/>
      </w:pPr>
      <w:r>
        <w:rPr>
          <w:rFonts w:ascii="Arial" w:hAnsi="Arial"/>
          <w:b w:val="0"/>
          <w:lang w:val="en-US"/>
        </w:rPr>
        <w:t xml:space="preserve">3. </w:t>
      </w:r>
      <w:r>
        <w:rPr>
          <w:rFonts w:ascii="Arial" w:hAnsi="Arial"/>
          <w:lang w:val="en-US"/>
        </w:rPr>
        <w:t>The actual provider dispatch reports zero memories and omits the memory/evidence sections.</w:t>
      </w:r>
    </w:p>
    <w:p>
      <w:pPr>
        <w:spacing w:after="50" w:line="240" w:lineRule="auto"/>
        <w:ind w:left="317" w:hanging="317"/>
        <w:widowControl w:val="1"/>
      </w:pPr>
      <w:r>
        <w:rPr>
          <w:rFonts w:ascii="Arial" w:hAnsi="Arial"/>
          <w:b w:val="0"/>
          <w:lang w:val="en-US"/>
        </w:rPr>
        <w:t xml:space="preserve">4. </w:t>
      </w:r>
      <w:r>
        <w:rPr>
          <w:rFonts w:ascii="Arial" w:hAnsi="Arial"/>
          <w:lang w:val="en-US"/>
        </w:rPr>
        <w:t>Nemotron answers from the newest unrelated conversational fact.</w:t>
      </w:r>
    </w:p>
    <w:p>
      <w:pPr>
        <w:spacing w:after="50" w:line="240" w:lineRule="auto"/>
        <w:ind w:left="317" w:hanging="317"/>
        <w:widowControl w:val="1"/>
      </w:pPr>
      <w:r>
        <w:rPr>
          <w:rFonts w:ascii="Arial" w:hAnsi="Arial"/>
          <w:b w:val="0"/>
          <w:lang w:val="en-US"/>
        </w:rPr>
        <w:t xml:space="preserve">5. </w:t>
      </w:r>
      <w:r>
        <w:rPr>
          <w:rFonts w:ascii="Arial" w:hAnsi="Arial"/>
          <w:lang w:val="en-US"/>
        </w:rPr>
        <w:t>The firewall replaces the answer with an abstention.</w:t>
      </w:r>
    </w:p>
    <w:p>
      <w:pPr>
        <w:widowControl w:val="1"/>
      </w:pPr>
      <w:r>
        <w:rPr>
          <w:rFonts w:ascii="Arial" w:hAnsi="Arial"/>
          <w:i w:val="0"/>
          <w:lang w:val="en-US"/>
        </w:rPr>
        <w:t>Result: the earliest directly evidenced breach is plan/context-render/dispatch consistency. Memory admission and retrieval are separate upstream questions that the harness must inspect using state-delta and retrieval observations.</w:t>
      </w:r>
    </w:p>
    <w:p>
      <w:pPr>
        <w:pStyle w:val="Heading1"/>
        <w:widowControl w:val="1"/>
      </w:pPr>
      <w:bookmarkStart w:id="17" w:name="sec_17"/>
      <w:r>
        <w:rPr>
          <w:rFonts w:ascii="Arial" w:hAnsi="Arial"/>
          <w:b/>
          <w:color w:val="17365D"/>
          <w:lang w:val="en-US"/>
        </w:rPr>
        <w:t>17. Codex Engineering Session Protocol</w:t>
      </w:r>
      <w:bookmarkEnd w:id="17"/>
    </w:p>
    <w:p>
      <w:pPr>
        <w:widowControl w:val="1"/>
      </w:pPr>
      <w:r>
        <w:rPr>
          <w:rFonts w:ascii="Arial" w:hAnsi="Arial"/>
          <w:i w:val="0"/>
          <w:lang w:val="en-US"/>
        </w:rPr>
        <w:t>The harness is designed for an explicit Codex repository session. Codex controls the tools, inspects reports, edits source, and decides when a fixture is ready for promotion.</w:t>
      </w:r>
    </w:p>
    <w:p>
      <w:pPr>
        <w:spacing w:after="50" w:line="240" w:lineRule="auto"/>
        <w:ind w:left="317" w:hanging="317"/>
        <w:widowControl w:val="1"/>
      </w:pPr>
      <w:r>
        <w:rPr>
          <w:rFonts w:ascii="Arial" w:hAnsi="Arial"/>
          <w:b w:val="0"/>
          <w:lang w:val="en-US"/>
        </w:rPr>
        <w:t xml:space="preserve">1. </w:t>
      </w:r>
      <w:r>
        <w:rPr>
          <w:rFonts w:ascii="Arial" w:hAnsi="Arial"/>
          <w:lang w:val="en-US"/>
        </w:rPr>
        <w:t>Select or generate a campaign based on the current defect, uncovered coverage, or changed subsystem.</w:t>
      </w:r>
    </w:p>
    <w:p>
      <w:pPr>
        <w:spacing w:after="50" w:line="240" w:lineRule="auto"/>
        <w:ind w:left="317" w:hanging="317"/>
        <w:widowControl w:val="1"/>
      </w:pPr>
      <w:r>
        <w:rPr>
          <w:rFonts w:ascii="Arial" w:hAnsi="Arial"/>
          <w:b w:val="0"/>
          <w:lang w:val="en-US"/>
        </w:rPr>
        <w:t xml:space="preserve">2. </w:t>
      </w:r>
      <w:r>
        <w:rPr>
          <w:rFonts w:ascii="Arial" w:hAnsi="Arial"/>
          <w:lang w:val="en-US"/>
        </w:rPr>
        <w:t>Run LIVE_HEADLESS with real profiles and the real provider.</w:t>
      </w:r>
    </w:p>
    <w:p>
      <w:pPr>
        <w:spacing w:after="50" w:line="240" w:lineRule="auto"/>
        <w:ind w:left="317" w:hanging="317"/>
        <w:widowControl w:val="1"/>
      </w:pPr>
      <w:r>
        <w:rPr>
          <w:rFonts w:ascii="Arial" w:hAnsi="Arial"/>
          <w:b w:val="0"/>
          <w:lang w:val="en-US"/>
        </w:rPr>
        <w:t xml:space="preserve">3. </w:t>
      </w:r>
      <w:r>
        <w:rPr>
          <w:rFonts w:ascii="Arial" w:hAnsi="Arial"/>
          <w:lang w:val="en-US"/>
        </w:rPr>
        <w:t>Read the machine-readable EvaluationRunReport and concise human summary.</w:t>
      </w:r>
    </w:p>
    <w:p>
      <w:pPr>
        <w:spacing w:after="50" w:line="240" w:lineRule="auto"/>
        <w:ind w:left="317" w:hanging="317"/>
        <w:widowControl w:val="1"/>
      </w:pPr>
      <w:r>
        <w:rPr>
          <w:rFonts w:ascii="Arial" w:hAnsi="Arial"/>
          <w:b w:val="0"/>
          <w:lang w:val="en-US"/>
        </w:rPr>
        <w:t xml:space="preserve">4. </w:t>
      </w:r>
      <w:r>
        <w:rPr>
          <w:rFonts w:ascii="Arial" w:hAnsi="Arial"/>
          <w:lang w:val="en-US"/>
        </w:rPr>
        <w:t>Confirm the earliest failed boundary and inspect its authoritative implementation.</w:t>
      </w:r>
    </w:p>
    <w:p>
      <w:pPr>
        <w:spacing w:after="50" w:line="240" w:lineRule="auto"/>
        <w:ind w:left="317" w:hanging="317"/>
        <w:widowControl w:val="1"/>
      </w:pPr>
      <w:r>
        <w:rPr>
          <w:rFonts w:ascii="Arial" w:hAnsi="Arial"/>
          <w:b w:val="0"/>
          <w:lang w:val="en-US"/>
        </w:rPr>
        <w:t xml:space="preserve">5. </w:t>
      </w:r>
      <w:r>
        <w:rPr>
          <w:rFonts w:ascii="Arial" w:hAnsi="Arial"/>
          <w:lang w:val="en-US"/>
        </w:rPr>
        <w:t>Implement a general contract repair. Do not add a phrase-specific production rule.</w:t>
      </w:r>
    </w:p>
    <w:p>
      <w:pPr>
        <w:spacing w:after="50" w:line="240" w:lineRule="auto"/>
        <w:ind w:left="317" w:hanging="317"/>
        <w:widowControl w:val="1"/>
      </w:pPr>
      <w:r>
        <w:rPr>
          <w:rFonts w:ascii="Arial" w:hAnsi="Arial"/>
          <w:b w:val="0"/>
          <w:lang w:val="en-US"/>
        </w:rPr>
        <w:t xml:space="preserve">6. </w:t>
      </w:r>
      <w:r>
        <w:rPr>
          <w:rFonts w:ascii="Arial" w:hAnsi="Arial"/>
          <w:lang w:val="en-US"/>
        </w:rPr>
        <w:t>Run targeted deterministic tests for the repaired component.</w:t>
      </w:r>
    </w:p>
    <w:p>
      <w:pPr>
        <w:spacing w:after="50" w:line="240" w:lineRule="auto"/>
        <w:ind w:left="317" w:hanging="317"/>
        <w:widowControl w:val="1"/>
      </w:pPr>
      <w:r>
        <w:rPr>
          <w:rFonts w:ascii="Arial" w:hAnsi="Arial"/>
          <w:b w:val="0"/>
          <w:lang w:val="en-US"/>
        </w:rPr>
        <w:t xml:space="preserve">7. </w:t>
      </w:r>
      <w:r>
        <w:rPr>
          <w:rFonts w:ascii="Arial" w:hAnsi="Arial"/>
          <w:lang w:val="en-US"/>
        </w:rPr>
        <w:t>Rerun the exact live scenario from the same checkpoint.</w:t>
      </w:r>
    </w:p>
    <w:p>
      <w:pPr>
        <w:spacing w:after="50" w:line="240" w:lineRule="auto"/>
        <w:ind w:left="317" w:hanging="317"/>
        <w:widowControl w:val="1"/>
      </w:pPr>
      <w:r>
        <w:rPr>
          <w:rFonts w:ascii="Arial" w:hAnsi="Arial"/>
          <w:b w:val="0"/>
          <w:lang w:val="en-US"/>
        </w:rPr>
        <w:t xml:space="preserve">8. </w:t>
      </w:r>
      <w:r>
        <w:rPr>
          <w:rFonts w:ascii="Arial" w:hAnsi="Arial"/>
          <w:lang w:val="en-US"/>
        </w:rPr>
        <w:t>Run adjacent variants, negative controls, and at least one other compatible NPC profile.</w:t>
      </w:r>
    </w:p>
    <w:p>
      <w:pPr>
        <w:spacing w:after="50" w:line="240" w:lineRule="auto"/>
        <w:ind w:left="317" w:hanging="317"/>
        <w:widowControl w:val="1"/>
      </w:pPr>
      <w:r>
        <w:rPr>
          <w:rFonts w:ascii="Arial" w:hAnsi="Arial"/>
          <w:b w:val="0"/>
          <w:lang w:val="en-US"/>
        </w:rPr>
        <w:t xml:space="preserve">9. </w:t>
      </w:r>
      <w:r>
        <w:rPr>
          <w:rFonts w:ascii="Arial" w:hAnsi="Arial"/>
          <w:lang w:val="en-US"/>
        </w:rPr>
        <w:t>Freeze the verified semantic case and synthetic provider sequence into a fixture candidate.</w:t>
      </w:r>
    </w:p>
    <w:p>
      <w:pPr>
        <w:spacing w:after="50" w:line="240" w:lineRule="auto"/>
        <w:ind w:left="317" w:hanging="317"/>
        <w:widowControl w:val="1"/>
      </w:pPr>
      <w:r>
        <w:rPr>
          <w:rFonts w:ascii="Arial" w:hAnsi="Arial"/>
          <w:b w:val="0"/>
          <w:lang w:val="en-US"/>
        </w:rPr>
        <w:t xml:space="preserve">10. </w:t>
      </w:r>
      <w:r>
        <w:rPr>
          <w:rFonts w:ascii="Arial" w:hAnsi="Arial"/>
          <w:lang w:val="en-US"/>
        </w:rPr>
        <w:t>Run the relevant ConversationMatrix, Sentinel, and existing regression gates.</w:t>
      </w:r>
    </w:p>
    <w:p>
      <w:pPr>
        <w:spacing w:after="50" w:line="240" w:lineRule="auto"/>
        <w:ind w:left="317" w:hanging="317"/>
        <w:widowControl w:val="1"/>
      </w:pPr>
      <w:r>
        <w:rPr>
          <w:rFonts w:ascii="Arial" w:hAnsi="Arial"/>
          <w:b w:val="0"/>
          <w:lang w:val="en-US"/>
        </w:rPr>
        <w:t xml:space="preserve">11. </w:t>
      </w:r>
      <w:r>
        <w:rPr>
          <w:rFonts w:ascii="Arial" w:hAnsi="Arial"/>
          <w:lang w:val="en-US"/>
        </w:rPr>
        <w:t>Produce a bounded implementation report with revision, failure signature, fix, verification, and remaining connected requirements.</w:t>
      </w:r>
    </w:p>
    <w:tbl>
      <w:tblPr>
        <w:tblW w:type="auto" w:w="0"/>
        <w:jc w:val="center"/>
        <w:tblLayout w:type="fixed"/>
        <w:tblLook w:firstColumn="1" w:firstRow="1" w:lastColumn="0" w:lastRow="0" w:noHBand="0" w:noVBand="1" w:val="04A0"/>
      </w:tblPr>
      <w:tblGrid>
        <w:gridCol w:w="9720"/>
      </w:tblGrid>
      <w:tr>
        <w:tc>
          <w:tcPr>
            <w:tcW w:type="dxa" w:w="10052"/>
            <w:shd w:fill="FCE4D6"/>
            <w:tcMar>
              <w:top w:w="110" w:type="dxa"/>
              <w:start w:w="140" w:type="dxa"/>
              <w:bottom w:w="100" w:type="dxa"/>
              <w:end w:w="140" w:type="dxa"/>
            </w:tcMar>
            <w:tcBorders>
              <w:top w:val="single" w:sz="4" w:color="C00000"/>
              <w:left w:val="single" w:sz="16" w:color="C00000"/>
              <w:bottom w:val="single" w:sz="4" w:color="C00000"/>
              <w:right w:val="single" w:sz="4" w:color="C00000"/>
            </w:tcBorders>
          </w:tcPr>
          <w:p>
            <w:pPr>
              <w:spacing w:after="40"/>
            </w:pPr>
            <w:r>
              <w:rPr>
                <w:rFonts w:ascii="Arial" w:hAnsi="Arial"/>
                <w:b/>
                <w:color w:val="C00000"/>
                <w:sz w:val="18"/>
              </w:rPr>
              <w:t>NO AUTOMATIC SOURCE MUTATION</w:t>
            </w:r>
          </w:p>
          <w:p>
            <w:pPr>
              <w:pStyle w:val="Compact"/>
              <w:spacing w:after="0"/>
            </w:pPr>
            <w:r>
              <w:rPr>
                <w:rFonts w:ascii="Arial" w:hAnsi="Arial"/>
                <w:sz w:val="17"/>
              </w:rPr>
              <w:t>The harness may generate diagnostics, candidate fixtures, and suggested ownership. It cannot edit source or promote files into the repository by itself. Codex performs those actions deliberately in the repository session.</w:t>
            </w:r>
          </w:p>
        </w:tc>
      </w:tr>
    </w:tbl>
    <w:p>
      <w:pPr>
        <w:spacing w:after="0"/>
        <w:widowControl w:val="1"/>
      </w:pPr>
    </w:p>
    <w:p>
      <w:pPr>
        <w:pStyle w:val="Heading1"/>
        <w:widowControl w:val="1"/>
      </w:pPr>
      <w:bookmarkStart w:id="18" w:name="sec_18"/>
      <w:r>
        <w:rPr>
          <w:rFonts w:ascii="Arial" w:hAnsi="Arial"/>
          <w:b/>
          <w:color w:val="17365D"/>
          <w:lang w:val="en-US"/>
        </w:rPr>
        <w:t>18. Fix Verification and Adjacent Variant Expansion</w:t>
      </w:r>
      <w:bookmarkEnd w:id="18"/>
    </w:p>
    <w:p>
      <w:pPr>
        <w:pStyle w:val="Heading2"/>
        <w:widowControl w:val="1"/>
      </w:pPr>
      <w:r>
        <w:rPr>
          <w:rFonts w:ascii="Arial" w:hAnsi="Arial"/>
          <w:b/>
          <w:color w:val="2F5597"/>
          <w:lang w:val="en-US"/>
        </w:rPr>
        <w:t>18.1 Exact replay</w:t>
      </w:r>
    </w:p>
    <w:p>
      <w:pPr>
        <w:widowControl w:val="1"/>
      </w:pPr>
      <w:r>
        <w:rPr>
          <w:rFonts w:ascii="Arial" w:hAnsi="Arial"/>
          <w:i w:val="0"/>
          <w:lang w:val="en-US"/>
        </w:rPr>
        <w:t>The first verification reruns the exact initial state, turn sequence, provider configuration, and expected contracts. A different final sentence is not enough; the previously failed boundary must now pass.</w:t>
      </w:r>
    </w:p>
    <w:p>
      <w:pPr>
        <w:pStyle w:val="Heading2"/>
        <w:widowControl w:val="1"/>
      </w:pPr>
      <w:r>
        <w:rPr>
          <w:rFonts w:ascii="Arial" w:hAnsi="Arial"/>
          <w:b/>
          <w:color w:val="2F5597"/>
          <w:lang w:val="en-US"/>
        </w:rPr>
        <w:t>18.2 Adjacent variants</w:t>
      </w:r>
    </w:p>
    <w:tbl>
      <w:tblPr>
        <w:tblStyle w:val="TableGrid"/>
        <w:tblW w:type="auto" w:w="0"/>
        <w:jc w:val="center"/>
        <w:tblLayout w:type="fixed"/>
        <w:tblLook w:firstColumn="1" w:firstRow="1" w:lastColumn="0" w:lastRow="0" w:noHBand="0" w:noVBand="1" w:val="04A0"/>
      </w:tblPr>
      <w:tblGrid>
        <w:gridCol w:w="5026"/>
        <w:gridCol w:w="5026"/>
      </w:tblGrid>
      <w:tr>
        <w:trPr>
          <w:tblHeader w:val="true"/>
        </w:trPr>
        <w:tc>
          <w:tcPr>
            <w:tcW w:type="dxa" w:w="2448"/>
            <w:shd w:fill="2F5597"/>
            <w:tcMar>
              <w:top w:w="70" w:type="dxa"/>
              <w:start w:w="80" w:type="dxa"/>
              <w:bottom w:w="70" w:type="dxa"/>
              <w:end w:w="80" w:type="dxa"/>
            </w:tcMar>
            <w:vAlign w:val="center"/>
          </w:tcPr>
          <w:p>
            <w:pPr>
              <w:pStyle w:val="TableText"/>
              <w:jc w:val="left"/>
            </w:pPr>
            <w:r>
              <w:rPr>
                <w:rFonts w:ascii="Arial" w:hAnsi="Arial"/>
                <w:b/>
                <w:color w:val="FFFFFF"/>
                <w:sz w:val="16"/>
              </w:rPr>
              <w:t>Variant class</w:t>
            </w:r>
          </w:p>
        </w:tc>
        <w:tc>
          <w:tcPr>
            <w:tcW w:type="dxa" w:w="7200"/>
            <w:shd w:fill="2F5597"/>
            <w:tcMar>
              <w:top w:w="70" w:type="dxa"/>
              <w:start w:w="80" w:type="dxa"/>
              <w:bottom w:w="70" w:type="dxa"/>
              <w:end w:w="80" w:type="dxa"/>
            </w:tcMar>
            <w:vAlign w:val="center"/>
          </w:tcPr>
          <w:p>
            <w:pPr>
              <w:pStyle w:val="TableText"/>
              <w:jc w:val="left"/>
            </w:pPr>
            <w:r>
              <w:rPr>
                <w:rFonts w:ascii="Arial" w:hAnsi="Arial"/>
                <w:b/>
                <w:color w:val="FFFFFF"/>
                <w:sz w:val="16"/>
              </w:rPr>
              <w:t>Example purpose</w:t>
            </w:r>
          </w:p>
        </w:tc>
      </w:tr>
      <w:tr>
        <w:tc>
          <w:tcPr>
            <w:tcW w:type="dxa" w:w="2448"/>
            <w:tcMar>
              <w:top w:w="60" w:type="dxa"/>
              <w:start w:w="75" w:type="dxa"/>
              <w:bottom w:w="60" w:type="dxa"/>
              <w:end w:w="75" w:type="dxa"/>
            </w:tcMar>
            <w:vAlign w:val="top"/>
          </w:tcPr>
          <w:p>
            <w:pPr>
              <w:pStyle w:val="TableText"/>
            </w:pPr>
            <w:r>
              <w:rPr>
                <w:rFonts w:ascii="Arial" w:hAnsi="Arial"/>
                <w:sz w:val="16"/>
              </w:rPr>
              <w:t>Paraphrase</w:t>
            </w:r>
          </w:p>
        </w:tc>
        <w:tc>
          <w:tcPr>
            <w:tcW w:type="dxa" w:w="7200"/>
            <w:tcMar>
              <w:top w:w="60" w:type="dxa"/>
              <w:start w:w="75" w:type="dxa"/>
              <w:bottom w:w="60" w:type="dxa"/>
              <w:end w:w="75" w:type="dxa"/>
            </w:tcMar>
            <w:vAlign w:val="top"/>
          </w:tcPr>
          <w:p>
            <w:pPr>
              <w:pStyle w:val="TableText"/>
            </w:pPr>
            <w:r>
              <w:rPr>
                <w:rFonts w:ascii="Arial" w:hAnsi="Arial"/>
                <w:sz w:val="16"/>
              </w:rPr>
              <w:t>“Where did I put the sword?” versus “What did I hide, and where?”</w:t>
            </w:r>
          </w:p>
        </w:tc>
      </w:tr>
      <w:tr>
        <w:tc>
          <w:tcPr>
            <w:tcW w:type="dxa" w:w="2448"/>
            <w:tcMar>
              <w:top w:w="60" w:type="dxa"/>
              <w:start w:w="75" w:type="dxa"/>
              <w:bottom w:w="60" w:type="dxa"/>
              <w:end w:w="75" w:type="dxa"/>
            </w:tcMar>
            <w:vAlign w:val="top"/>
            <w:shd w:fill="F8FBFD"/>
          </w:tcPr>
          <w:p>
            <w:pPr>
              <w:pStyle w:val="TableText"/>
            </w:pPr>
            <w:r>
              <w:rPr>
                <w:rFonts w:ascii="Arial" w:hAnsi="Arial"/>
                <w:sz w:val="16"/>
              </w:rPr>
              <w:t>Entity substitution</w:t>
            </w:r>
          </w:p>
        </w:tc>
        <w:tc>
          <w:tcPr>
            <w:tcW w:type="dxa" w:w="7200"/>
            <w:tcMar>
              <w:top w:w="60" w:type="dxa"/>
              <w:start w:w="75" w:type="dxa"/>
              <w:bottom w:w="60" w:type="dxa"/>
              <w:end w:w="75" w:type="dxa"/>
            </w:tcMar>
            <w:vAlign w:val="top"/>
            <w:shd w:fill="F8FBFD"/>
          </w:tcPr>
          <w:p>
            <w:pPr>
              <w:pStyle w:val="TableText"/>
            </w:pPr>
            <w:r>
              <w:rPr>
                <w:rFonts w:ascii="Arial" w:hAnsi="Arial"/>
                <w:sz w:val="16"/>
              </w:rPr>
              <w:t>Rock/sword becomes ring/tree while preserving predicate structure.</w:t>
            </w:r>
          </w:p>
        </w:tc>
      </w:tr>
      <w:tr>
        <w:tc>
          <w:tcPr>
            <w:tcW w:type="dxa" w:w="2448"/>
            <w:tcMar>
              <w:top w:w="60" w:type="dxa"/>
              <w:start w:w="75" w:type="dxa"/>
              <w:bottom w:w="60" w:type="dxa"/>
              <w:end w:w="75" w:type="dxa"/>
            </w:tcMar>
            <w:vAlign w:val="top"/>
          </w:tcPr>
          <w:p>
            <w:pPr>
              <w:pStyle w:val="TableText"/>
            </w:pPr>
            <w:r>
              <w:rPr>
                <w:rFonts w:ascii="Arial" w:hAnsi="Arial"/>
                <w:sz w:val="16"/>
              </w:rPr>
              <w:t>Temporal</w:t>
            </w:r>
          </w:p>
        </w:tc>
        <w:tc>
          <w:tcPr>
            <w:tcW w:type="dxa" w:w="7200"/>
            <w:tcMar>
              <w:top w:w="60" w:type="dxa"/>
              <w:start w:w="75" w:type="dxa"/>
              <w:bottom w:w="60" w:type="dxa"/>
              <w:end w:w="75" w:type="dxa"/>
            </w:tcMar>
            <w:vAlign w:val="top"/>
          </w:tcPr>
          <w:p>
            <w:pPr>
              <w:pStyle w:val="TableText"/>
            </w:pPr>
            <w:r>
              <w:rPr>
                <w:rFonts w:ascii="Arial" w:hAnsi="Arial"/>
                <w:sz w:val="16"/>
              </w:rPr>
              <w:t>Earlier today, yesterday, before correction, after correction.</w:t>
            </w:r>
          </w:p>
        </w:tc>
      </w:tr>
      <w:tr>
        <w:tc>
          <w:tcPr>
            <w:tcW w:type="dxa" w:w="2448"/>
            <w:tcMar>
              <w:top w:w="60" w:type="dxa"/>
              <w:start w:w="75" w:type="dxa"/>
              <w:bottom w:w="60" w:type="dxa"/>
              <w:end w:w="75" w:type="dxa"/>
            </w:tcMar>
            <w:vAlign w:val="top"/>
            <w:shd w:fill="F8FBFD"/>
          </w:tcPr>
          <w:p>
            <w:pPr>
              <w:pStyle w:val="TableText"/>
            </w:pPr>
            <w:r>
              <w:rPr>
                <w:rFonts w:ascii="Arial" w:hAnsi="Arial"/>
                <w:sz w:val="16"/>
              </w:rPr>
              <w:t>Referent</w:t>
            </w:r>
          </w:p>
        </w:tc>
        <w:tc>
          <w:tcPr>
            <w:tcW w:type="dxa" w:w="7200"/>
            <w:tcMar>
              <w:top w:w="60" w:type="dxa"/>
              <w:start w:w="75" w:type="dxa"/>
              <w:bottom w:w="60" w:type="dxa"/>
              <w:end w:w="75" w:type="dxa"/>
            </w:tcMar>
            <w:vAlign w:val="top"/>
            <w:shd w:fill="F8FBFD"/>
          </w:tcPr>
          <w:p>
            <w:pPr>
              <w:pStyle w:val="TableText"/>
            </w:pPr>
            <w:r>
              <w:rPr>
                <w:rFonts w:ascii="Arial" w:hAnsi="Arial"/>
                <w:sz w:val="16"/>
              </w:rPr>
              <w:t>Explicit noun, pronoun, “the first thing,” “that object.”</w:t>
            </w:r>
          </w:p>
        </w:tc>
      </w:tr>
      <w:tr>
        <w:tc>
          <w:tcPr>
            <w:tcW w:type="dxa" w:w="2448"/>
            <w:tcMar>
              <w:top w:w="60" w:type="dxa"/>
              <w:start w:w="75" w:type="dxa"/>
              <w:bottom w:w="60" w:type="dxa"/>
              <w:end w:w="75" w:type="dxa"/>
            </w:tcMar>
            <w:vAlign w:val="top"/>
          </w:tcPr>
          <w:p>
            <w:pPr>
              <w:pStyle w:val="TableText"/>
            </w:pPr>
            <w:r>
              <w:rPr>
                <w:rFonts w:ascii="Arial" w:hAnsi="Arial"/>
                <w:sz w:val="16"/>
              </w:rPr>
              <w:t>Negative control</w:t>
            </w:r>
          </w:p>
        </w:tc>
        <w:tc>
          <w:tcPr>
            <w:tcW w:type="dxa" w:w="7200"/>
            <w:tcMar>
              <w:top w:w="60" w:type="dxa"/>
              <w:start w:w="75" w:type="dxa"/>
              <w:bottom w:w="60" w:type="dxa"/>
              <w:end w:w="75" w:type="dxa"/>
            </w:tcMar>
            <w:vAlign w:val="top"/>
          </w:tcPr>
          <w:p>
            <w:pPr>
              <w:pStyle w:val="TableText"/>
            </w:pPr>
            <w:r>
              <w:rPr>
                <w:rFonts w:ascii="Arial" w:hAnsi="Arial"/>
                <w:sz w:val="16"/>
              </w:rPr>
              <w:t>Ask about an object never mentioned; require UNKNOWN.</w:t>
            </w:r>
          </w:p>
        </w:tc>
      </w:tr>
      <w:tr>
        <w:tc>
          <w:tcPr>
            <w:tcW w:type="dxa" w:w="2448"/>
            <w:tcMar>
              <w:top w:w="60" w:type="dxa"/>
              <w:start w:w="75" w:type="dxa"/>
              <w:bottom w:w="60" w:type="dxa"/>
              <w:end w:w="75" w:type="dxa"/>
            </w:tcMar>
            <w:vAlign w:val="top"/>
            <w:shd w:fill="F8FBFD"/>
          </w:tcPr>
          <w:p>
            <w:pPr>
              <w:pStyle w:val="TableText"/>
            </w:pPr>
            <w:r>
              <w:rPr>
                <w:rFonts w:ascii="Arial" w:hAnsi="Arial"/>
                <w:sz w:val="16"/>
              </w:rPr>
              <w:t>Contradiction</w:t>
            </w:r>
          </w:p>
        </w:tc>
        <w:tc>
          <w:tcPr>
            <w:tcW w:type="dxa" w:w="7200"/>
            <w:tcMar>
              <w:top w:w="60" w:type="dxa"/>
              <w:start w:w="75" w:type="dxa"/>
              <w:bottom w:w="60" w:type="dxa"/>
              <w:end w:w="75" w:type="dxa"/>
            </w:tcMar>
            <w:vAlign w:val="top"/>
            <w:shd w:fill="F8FBFD"/>
          </w:tcPr>
          <w:p>
            <w:pPr>
              <w:pStyle w:val="TableText"/>
            </w:pPr>
            <w:r>
              <w:rPr>
                <w:rFonts w:ascii="Arial" w:hAnsi="Arial"/>
                <w:sz w:val="16"/>
              </w:rPr>
              <w:t>Later correction conflicts with earlier testimony.</w:t>
            </w:r>
          </w:p>
        </w:tc>
      </w:tr>
      <w:tr>
        <w:tc>
          <w:tcPr>
            <w:tcW w:type="dxa" w:w="2448"/>
            <w:tcMar>
              <w:top w:w="60" w:type="dxa"/>
              <w:start w:w="75" w:type="dxa"/>
              <w:bottom w:w="60" w:type="dxa"/>
              <w:end w:w="75" w:type="dxa"/>
            </w:tcMar>
            <w:vAlign w:val="top"/>
          </w:tcPr>
          <w:p>
            <w:pPr>
              <w:pStyle w:val="TableText"/>
            </w:pPr>
            <w:r>
              <w:rPr>
                <w:rFonts w:ascii="Arial" w:hAnsi="Arial"/>
                <w:sz w:val="16"/>
              </w:rPr>
              <w:t>Profile</w:t>
            </w:r>
          </w:p>
        </w:tc>
        <w:tc>
          <w:tcPr>
            <w:tcW w:type="dxa" w:w="7200"/>
            <w:tcMar>
              <w:top w:w="60" w:type="dxa"/>
              <w:start w:w="75" w:type="dxa"/>
              <w:bottom w:w="60" w:type="dxa"/>
              <w:end w:w="75" w:type="dxa"/>
            </w:tcMar>
            <w:vAlign w:val="top"/>
          </w:tcPr>
          <w:p>
            <w:pPr>
              <w:pStyle w:val="TableText"/>
            </w:pPr>
            <w:r>
              <w:rPr>
                <w:rFonts w:ascii="Arial" w:hAnsi="Arial"/>
                <w:sz w:val="16"/>
              </w:rPr>
              <w:t>Run equivalent case for Mara and Lycander without requiring identical diction.</w:t>
            </w:r>
          </w:p>
        </w:tc>
      </w:tr>
      <w:tr>
        <w:tc>
          <w:tcPr>
            <w:tcW w:type="dxa" w:w="2448"/>
            <w:tcMar>
              <w:top w:w="60" w:type="dxa"/>
              <w:start w:w="75" w:type="dxa"/>
              <w:bottom w:w="60" w:type="dxa"/>
              <w:end w:w="75" w:type="dxa"/>
            </w:tcMar>
            <w:vAlign w:val="top"/>
            <w:shd w:fill="F8FBFD"/>
          </w:tcPr>
          <w:p>
            <w:pPr>
              <w:pStyle w:val="TableText"/>
            </w:pPr>
            <w:r>
              <w:rPr>
                <w:rFonts w:ascii="Arial" w:hAnsi="Arial"/>
                <w:sz w:val="16"/>
              </w:rPr>
              <w:t>Conversation noise</w:t>
            </w:r>
          </w:p>
        </w:tc>
        <w:tc>
          <w:tcPr>
            <w:tcW w:type="dxa" w:w="7200"/>
            <w:tcMar>
              <w:top w:w="60" w:type="dxa"/>
              <w:start w:w="75" w:type="dxa"/>
              <w:bottom w:w="60" w:type="dxa"/>
              <w:end w:w="75" w:type="dxa"/>
            </w:tcMar>
            <w:vAlign w:val="top"/>
            <w:shd w:fill="F8FBFD"/>
          </w:tcPr>
          <w:p>
            <w:pPr>
              <w:pStyle w:val="TableText"/>
            </w:pPr>
            <w:r>
              <w:rPr>
                <w:rFonts w:ascii="Arial" w:hAnsi="Arial"/>
                <w:sz w:val="16"/>
              </w:rPr>
              <w:t>Insert unrelated turns before recall.</w:t>
            </w:r>
          </w:p>
        </w:tc>
      </w:tr>
      <w:tr>
        <w:tc>
          <w:tcPr>
            <w:tcW w:type="dxa" w:w="2448"/>
            <w:tcMar>
              <w:top w:w="60" w:type="dxa"/>
              <w:start w:w="75" w:type="dxa"/>
              <w:bottom w:w="60" w:type="dxa"/>
              <w:end w:w="75" w:type="dxa"/>
            </w:tcMar>
            <w:vAlign w:val="top"/>
          </w:tcPr>
          <w:p>
            <w:pPr>
              <w:pStyle w:val="TableText"/>
            </w:pPr>
            <w:r>
              <w:rPr>
                <w:rFonts w:ascii="Arial" w:hAnsi="Arial"/>
                <w:sz w:val="16"/>
              </w:rPr>
              <w:t>Source class</w:t>
            </w:r>
          </w:p>
        </w:tc>
        <w:tc>
          <w:tcPr>
            <w:tcW w:type="dxa" w:w="7200"/>
            <w:tcMar>
              <w:top w:w="60" w:type="dxa"/>
              <w:start w:w="75" w:type="dxa"/>
              <w:bottom w:w="60" w:type="dxa"/>
              <w:end w:w="75" w:type="dxa"/>
            </w:tcMar>
            <w:vAlign w:val="top"/>
          </w:tcPr>
          <w:p>
            <w:pPr>
              <w:pStyle w:val="TableText"/>
            </w:pPr>
            <w:r>
              <w:rPr>
                <w:rFonts w:ascii="Arial" w:hAnsi="Arial"/>
                <w:sz w:val="16"/>
              </w:rPr>
              <w:t>Direct observation versus player testimony versus NPC hearsay.</w:t>
            </w:r>
          </w:p>
        </w:tc>
      </w:tr>
    </w:tbl>
    <w:p>
      <w:pPr>
        <w:spacing w:after="0"/>
        <w:widowControl w:val="1"/>
      </w:pPr>
    </w:p>
    <w:p>
      <w:pPr>
        <w:pStyle w:val="Heading2"/>
        <w:widowControl w:val="1"/>
      </w:pPr>
      <w:r>
        <w:rPr>
          <w:rFonts w:ascii="Arial" w:hAnsi="Arial"/>
          <w:b/>
          <w:color w:val="2F5597"/>
          <w:lang w:val="en-US"/>
        </w:rPr>
        <w:t>18.3 Fix acceptance</w:t>
      </w:r>
    </w:p>
    <w:p>
      <w:pPr>
        <w:pStyle w:val="ListBullet"/>
        <w:spacing w:after="50" w:line="240" w:lineRule="auto"/>
        <w:widowControl w:val="1"/>
      </w:pPr>
      <w:r>
        <w:rPr>
          <w:rFonts w:ascii="Arial" w:hAnsi="Arial"/>
          <w:lang w:val="en-US"/>
        </w:rPr>
        <w:t>The original invariant passes.</w:t>
      </w:r>
    </w:p>
    <w:p>
      <w:pPr>
        <w:pStyle w:val="ListBullet"/>
        <w:spacing w:after="50" w:line="240" w:lineRule="auto"/>
        <w:widowControl w:val="1"/>
      </w:pPr>
      <w:r>
        <w:rPr>
          <w:rFonts w:ascii="Arial" w:hAnsi="Arial"/>
          <w:lang w:val="en-US"/>
        </w:rPr>
        <w:t>The exact live scenario passes the configured repetition set.</w:t>
      </w:r>
    </w:p>
    <w:p>
      <w:pPr>
        <w:pStyle w:val="ListBullet"/>
        <w:spacing w:after="50" w:line="240" w:lineRule="auto"/>
        <w:widowControl w:val="1"/>
      </w:pPr>
      <w:r>
        <w:rPr>
          <w:rFonts w:ascii="Arial" w:hAnsi="Arial"/>
          <w:lang w:val="en-US"/>
        </w:rPr>
        <w:t>Required adjacent variants pass.</w:t>
      </w:r>
    </w:p>
    <w:p>
      <w:pPr>
        <w:pStyle w:val="ListBullet"/>
        <w:spacing w:after="50" w:line="240" w:lineRule="auto"/>
        <w:widowControl w:val="1"/>
      </w:pPr>
      <w:r>
        <w:rPr>
          <w:rFonts w:ascii="Arial" w:hAnsi="Arial"/>
          <w:lang w:val="en-US"/>
        </w:rPr>
        <w:t>Negative controls still abstain.</w:t>
      </w:r>
    </w:p>
    <w:p>
      <w:pPr>
        <w:pStyle w:val="ListBullet"/>
        <w:spacing w:after="50" w:line="240" w:lineRule="auto"/>
        <w:widowControl w:val="1"/>
      </w:pPr>
      <w:r>
        <w:rPr>
          <w:rFonts w:ascii="Arial" w:hAnsi="Arial"/>
          <w:lang w:val="en-US"/>
        </w:rPr>
        <w:t>No new context bloat, action authority, persistence, canonical-speech, or resource regression appears.</w:t>
      </w:r>
    </w:p>
    <w:p>
      <w:pPr>
        <w:pStyle w:val="ListBullet"/>
        <w:spacing w:after="50" w:line="240" w:lineRule="auto"/>
        <w:widowControl w:val="1"/>
      </w:pPr>
      <w:r>
        <w:rPr>
          <w:rFonts w:ascii="Arial" w:hAnsi="Arial"/>
          <w:lang w:val="en-US"/>
        </w:rPr>
        <w:t>The fix changes a shared mechanism or contract, not one input string.</w:t>
      </w:r>
    </w:p>
    <w:p>
      <w:pPr>
        <w:pStyle w:val="Heading1"/>
        <w:widowControl w:val="1"/>
      </w:pPr>
      <w:bookmarkStart w:id="19" w:name="sec_19"/>
      <w:r>
        <w:rPr>
          <w:rFonts w:ascii="Arial" w:hAnsi="Arial"/>
          <w:b/>
          <w:color w:val="17365D"/>
          <w:lang w:val="en-US"/>
        </w:rPr>
        <w:t>19. Deterministic Freeze and Fixture Promotion</w:t>
      </w:r>
      <w:bookmarkEnd w:id="19"/>
    </w:p>
    <w:tbl>
      <w:tblPr>
        <w:tblW w:type="auto" w:w="0"/>
        <w:jc w:val="center"/>
        <w:tblLayout w:type="fixed"/>
        <w:tblLook w:firstColumn="1" w:firstRow="1" w:lastColumn="0" w:lastRow="0" w:noHBand="0" w:noVBand="1" w:val="04A0"/>
      </w:tblPr>
      <w:tblGrid>
        <w:gridCol w:w="9720"/>
      </w:tblGrid>
      <w:tr>
        <w:tc>
          <w:tcPr>
            <w:tcW w:type="dxa" w:w="10052"/>
            <w:shd w:fill="F2F2F2"/>
            <w:tcMar>
              <w:top w:w="90" w:type="dxa"/>
              <w:start w:w="130" w:type="dxa"/>
              <w:bottom w:w="90" w:type="dxa"/>
              <w:end w:w="130" w:type="dxa"/>
            </w:tcMar>
            <w:tcBorders>
              <w:top w:val="single" w:sz="4" w:color="D9D9D9"/>
              <w:left w:val="single" w:sz="4" w:color="D9D9D9"/>
              <w:bottom w:val="single" w:sz="4" w:color="D9D9D9"/>
              <w:right w:val="single" w:sz="4" w:color="D9D9D9"/>
            </w:tcBorders>
          </w:tcPr>
          <w:p>
            <w:pPr>
              <w:pStyle w:val="CodeBlock"/>
              <w:keepLines/>
            </w:pPr>
            <w:r>
              <w:rPr>
                <w:rFonts w:ascii="Consolas" w:hAnsi="Consolas"/>
                <w:sz w:val="16"/>
              </w:rPr>
              <w:t>record FrozenConversationFixture(</w:t>
              <w:br/>
              <w:t xml:space="preserve">  FixtureId id, ScenarioCheckpoint checkpoint,</w:t>
              <w:br/>
              <w:t xml:space="preserve">  List&lt;FrozenTurnInput&gt; turns,</w:t>
              <w:br/>
              <w:t xml:space="preserve">  List&lt;SyntheticProviderEventSequence&gt; providerSequences,</w:t>
              <w:br/>
              <w:t xml:space="preserve">  List&lt;ExpectedTurnContract&gt; expectations,</w:t>
              <w:br/>
              <w:t xml:space="preserve">  List&lt;ExpectedStateDelta&gt; stateDeltas,</w:t>
              <w:br/>
              <w:t xml:space="preserve">  FailureSignature sourceFailure,</w:t>
              <w:br/>
              <w:t xml:space="preserve">  String fixedRevision,</w:t>
              <w:br/>
              <w:t xml:space="preserve">  FixtureSchemaVersion schemaVersion</w:t>
              <w:br/>
              <w:t>) {}</w:t>
            </w:r>
          </w:p>
        </w:tc>
      </w:tr>
    </w:tbl>
    <w:p>
      <w:pPr>
        <w:spacing w:after="0"/>
        <w:widowControl w:val="1"/>
      </w:pPr>
    </w:p>
    <w:p>
      <w:pPr>
        <w:pStyle w:val="Heading2"/>
        <w:widowControl w:val="1"/>
      </w:pPr>
      <w:r>
        <w:rPr>
          <w:rFonts w:ascii="Arial" w:hAnsi="Arial"/>
          <w:b/>
          <w:color w:val="2F5597"/>
          <w:lang w:val="en-US"/>
        </w:rPr>
        <w:t>19.1 What is frozen</w:t>
      </w:r>
    </w:p>
    <w:p>
      <w:pPr>
        <w:pStyle w:val="ListBullet"/>
        <w:spacing w:after="50" w:line="240" w:lineRule="auto"/>
        <w:widowControl w:val="1"/>
      </w:pPr>
      <w:r>
        <w:rPr>
          <w:rFonts w:ascii="Arial" w:hAnsi="Arial"/>
          <w:lang w:val="en-US"/>
        </w:rPr>
        <w:t>Minimal semantic world/profile/cognitive state required to reproduce the case.</w:t>
      </w:r>
    </w:p>
    <w:p>
      <w:pPr>
        <w:pStyle w:val="ListBullet"/>
        <w:spacing w:after="50" w:line="240" w:lineRule="auto"/>
        <w:widowControl w:val="1"/>
      </w:pPr>
      <w:r>
        <w:rPr>
          <w:rFonts w:ascii="Arial" w:hAnsi="Arial"/>
          <w:lang w:val="en-US"/>
        </w:rPr>
        <w:t>Expected route, evidence, answerability, answer plan, claim, action, and state-delta contracts.</w:t>
      </w:r>
    </w:p>
    <w:p>
      <w:pPr>
        <w:pStyle w:val="ListBullet"/>
        <w:spacing w:after="50" w:line="240" w:lineRule="auto"/>
        <w:widowControl w:val="1"/>
      </w:pPr>
      <w:r>
        <w:rPr>
          <w:rFonts w:ascii="Arial" w:hAnsi="Arial"/>
          <w:lang w:val="en-US"/>
        </w:rPr>
        <w:t>One or more bounded synthetic provider outputs/events, including the original bad behavior when useful.</w:t>
      </w:r>
    </w:p>
    <w:p>
      <w:pPr>
        <w:pStyle w:val="ListBullet"/>
        <w:spacing w:after="50" w:line="240" w:lineRule="auto"/>
        <w:widowControl w:val="1"/>
      </w:pPr>
      <w:r>
        <w:rPr>
          <w:rFonts w:ascii="Arial" w:hAnsi="Arial"/>
          <w:lang w:val="en-US"/>
        </w:rPr>
        <w:t>The failure signature, owning boundary, fixed revision, and verification report.</w:t>
      </w:r>
    </w:p>
    <w:p>
      <w:pPr>
        <w:pStyle w:val="Heading2"/>
        <w:widowControl w:val="1"/>
      </w:pPr>
      <w:r>
        <w:rPr>
          <w:rFonts w:ascii="Arial" w:hAnsi="Arial"/>
          <w:b/>
          <w:color w:val="2F5597"/>
          <w:lang w:val="en-US"/>
        </w:rPr>
        <w:t>19.2 What is not frozen</w:t>
      </w:r>
    </w:p>
    <w:p>
      <w:pPr>
        <w:pStyle w:val="ListBullet"/>
        <w:spacing w:after="50" w:line="240" w:lineRule="auto"/>
        <w:widowControl w:val="1"/>
      </w:pPr>
      <w:r>
        <w:rPr>
          <w:rFonts w:ascii="Arial" w:hAnsi="Arial"/>
          <w:lang w:val="en-US"/>
        </w:rPr>
        <w:t>Hidden reasoning.</w:t>
      </w:r>
    </w:p>
    <w:p>
      <w:pPr>
        <w:pStyle w:val="ListBullet"/>
        <w:spacing w:after="50" w:line="240" w:lineRule="auto"/>
        <w:widowControl w:val="1"/>
      </w:pPr>
      <w:r>
        <w:rPr>
          <w:rFonts w:ascii="Arial" w:hAnsi="Arial"/>
          <w:lang w:val="en-US"/>
        </w:rPr>
        <w:t>Raw audio by default.</w:t>
      </w:r>
    </w:p>
    <w:p>
      <w:pPr>
        <w:pStyle w:val="ListBullet"/>
        <w:spacing w:after="50" w:line="240" w:lineRule="auto"/>
        <w:widowControl w:val="1"/>
      </w:pPr>
      <w:r>
        <w:rPr>
          <w:rFonts w:ascii="Arial" w:hAnsi="Arial"/>
          <w:lang w:val="en-US"/>
        </w:rPr>
        <w:t>Arbitrary live ECS handles or production filesystem objects.</w:t>
      </w:r>
    </w:p>
    <w:p>
      <w:pPr>
        <w:pStyle w:val="ListBullet"/>
        <w:spacing w:after="50" w:line="240" w:lineRule="auto"/>
        <w:widowControl w:val="1"/>
      </w:pPr>
      <w:r>
        <w:rPr>
          <w:rFonts w:ascii="Arial" w:hAnsi="Arial"/>
          <w:lang w:val="en-US"/>
        </w:rPr>
        <w:t>One exact “golden” final sentence unless wording itself is the protocol.</w:t>
      </w:r>
    </w:p>
    <w:p>
      <w:pPr>
        <w:pStyle w:val="ListBullet"/>
        <w:spacing w:after="50" w:line="240" w:lineRule="auto"/>
        <w:widowControl w:val="1"/>
      </w:pPr>
      <w:r>
        <w:rPr>
          <w:rFonts w:ascii="Arial" w:hAnsi="Arial"/>
          <w:lang w:val="en-US"/>
        </w:rPr>
        <w:t>The full production save or unrelated private NPC/player data.</w:t>
      </w:r>
    </w:p>
    <w:p>
      <w:pPr>
        <w:pStyle w:val="Heading2"/>
        <w:widowControl w:val="1"/>
      </w:pPr>
      <w:r>
        <w:rPr>
          <w:rFonts w:ascii="Arial" w:hAnsi="Arial"/>
          <w:b/>
          <w:color w:val="2F5597"/>
          <w:lang w:val="en-US"/>
        </w:rPr>
        <w:t>19.3 Promotion workflow</w:t>
      </w:r>
    </w:p>
    <w:p>
      <w:pPr>
        <w:widowControl w:val="1"/>
      </w:pPr>
      <w:r>
        <w:rPr>
          <w:rFonts w:ascii="Arial" w:hAnsi="Arial"/>
          <w:i w:val="0"/>
          <w:lang w:val="en-US"/>
        </w:rPr>
        <w:t>The harness writes a candidate under the build/evaluation output directory. Codex reviews and explicitly promotes it into the repository fixture library. Promotion records a manifest and updates coverage metadata. Runtime Sentinel candidates follow the same reviewed path.</w:t>
      </w:r>
    </w:p>
    <w:p>
      <w:pPr>
        <w:pStyle w:val="Heading1"/>
        <w:widowControl w:val="1"/>
      </w:pPr>
      <w:bookmarkStart w:id="20" w:name="sec_20"/>
      <w:r>
        <w:rPr>
          <w:rFonts w:ascii="Arial" w:hAnsi="Arial"/>
          <w:b/>
          <w:color w:val="17365D"/>
          <w:lang w:val="en-US"/>
        </w:rPr>
        <w:t>20. ConversationMatrix and Sentinel Integration</w:t>
      </w:r>
      <w:bookmarkEnd w:id="20"/>
    </w:p>
    <w:p>
      <w:pPr>
        <w:pStyle w:val="Heading2"/>
        <w:widowControl w:val="1"/>
      </w:pPr>
      <w:r>
        <w:rPr>
          <w:rFonts w:ascii="Arial" w:hAnsi="Arial"/>
          <w:b/>
          <w:color w:val="2F5597"/>
          <w:lang w:val="en-US"/>
        </w:rPr>
        <w:t>20.1 Reuse, do not duplicate</w:t>
      </w:r>
    </w:p>
    <w:p>
      <w:pPr>
        <w:pStyle w:val="ListBullet"/>
        <w:spacing w:after="50" w:line="240" w:lineRule="auto"/>
        <w:widowControl w:val="1"/>
      </w:pPr>
      <w:r>
        <w:rPr>
          <w:rFonts w:ascii="Arial" w:hAnsi="Arial"/>
          <w:lang w:val="en-US"/>
        </w:rPr>
        <w:t>ConversationMatrixHarness remains the deterministic execution engine for frozen scenarios.</w:t>
      </w:r>
    </w:p>
    <w:p>
      <w:pPr>
        <w:pStyle w:val="ListBullet"/>
        <w:spacing w:after="50" w:line="240" w:lineRule="auto"/>
        <w:widowControl w:val="1"/>
      </w:pPr>
      <w:r>
        <w:rPr>
          <w:rFonts w:ascii="Arial" w:hAnsi="Arial"/>
          <w:lang w:val="en-US"/>
        </w:rPr>
        <w:t>IncidentReplayHarness remains the adapter for Sentinel-captured runtime failures.</w:t>
      </w:r>
    </w:p>
    <w:p>
      <w:pPr>
        <w:pStyle w:val="ListBullet"/>
        <w:spacing w:after="50" w:line="240" w:lineRule="auto"/>
        <w:widowControl w:val="1"/>
      </w:pPr>
      <w:r>
        <w:rPr>
          <w:rFonts w:ascii="Arial" w:hAnsi="Arial"/>
          <w:lang w:val="en-US"/>
        </w:rPr>
        <w:t>The new harness adds scenario driving, live provider execution, semantic oracles, diagnosis, campaign planning, and fix verification.</w:t>
      </w:r>
    </w:p>
    <w:p>
      <w:pPr>
        <w:pStyle w:val="ListBullet"/>
        <w:spacing w:after="50" w:line="240" w:lineRule="auto"/>
        <w:widowControl w:val="1"/>
      </w:pPr>
      <w:r>
        <w:rPr>
          <w:rFonts w:ascii="Arial" w:hAnsi="Arial"/>
          <w:lang w:val="en-US"/>
        </w:rPr>
        <w:t>One fixture schema should support both live-evaluation candidates and Sentinel incidents where practical.</w:t>
      </w:r>
    </w:p>
    <w:p>
      <w:pPr>
        <w:pStyle w:val="Heading2"/>
        <w:widowControl w:val="1"/>
      </w:pPr>
      <w:r>
        <w:rPr>
          <w:rFonts w:ascii="Arial" w:hAnsi="Arial"/>
          <w:b/>
          <w:color w:val="2F5597"/>
          <w:lang w:val="en-US"/>
        </w:rPr>
        <w:t>20.2 Bidirectional flow</w:t>
      </w:r>
    </w:p>
    <w:tbl>
      <w:tblPr>
        <w:tblW w:type="auto" w:w="0"/>
        <w:jc w:val="center"/>
        <w:tblLayout w:type="fixed"/>
        <w:tblLook w:firstColumn="1" w:firstRow="1" w:lastColumn="0" w:lastRow="0" w:noHBand="0" w:noVBand="1" w:val="04A0"/>
      </w:tblPr>
      <w:tblGrid>
        <w:gridCol w:w="9720"/>
      </w:tblGrid>
      <w:tr>
        <w:tc>
          <w:tcPr>
            <w:tcW w:type="dxa" w:w="10052"/>
            <w:shd w:fill="F2F2F2"/>
            <w:tcMar>
              <w:top w:w="90" w:type="dxa"/>
              <w:start w:w="130" w:type="dxa"/>
              <w:bottom w:w="90" w:type="dxa"/>
              <w:end w:w="130" w:type="dxa"/>
            </w:tcMar>
            <w:tcBorders>
              <w:top w:val="single" w:sz="4" w:color="D9D9D9"/>
              <w:left w:val="single" w:sz="4" w:color="D9D9D9"/>
              <w:bottom w:val="single" w:sz="4" w:color="D9D9D9"/>
              <w:right w:val="single" w:sz="4" w:color="D9D9D9"/>
            </w:tcBorders>
          </w:tcPr>
          <w:p>
            <w:pPr>
              <w:pStyle w:val="CodeBlock"/>
              <w:keepLines/>
            </w:pPr>
            <w:r>
              <w:rPr>
                <w:rFonts w:ascii="Consolas" w:hAnsi="Consolas"/>
                <w:sz w:val="16"/>
              </w:rPr>
              <w:t>LIVE HYTALE FAILURE</w:t>
              <w:br/>
              <w:t>Sentinel Incident -&gt; RegressionCandidate -&gt; Evaluation Scenario -&gt; Codex Fix -&gt; Frozen Fixture</w:t>
              <w:br/>
              <w:br/>
              <w:t>HEADLESS DISCOVERY FAILURE</w:t>
              <w:br/>
              <w:t>Evaluation Report -&gt; FailureSignature -&gt; Codex Fix -&gt; Frozen Fixture -&gt; Sentinel Invariant/Candidate family when applicable</w:t>
            </w:r>
          </w:p>
        </w:tc>
      </w:tr>
    </w:tbl>
    <w:p>
      <w:pPr>
        <w:spacing w:after="0"/>
        <w:widowControl w:val="1"/>
      </w:pPr>
    </w:p>
    <w:p>
      <w:pPr>
        <w:pStyle w:val="Heading2"/>
        <w:widowControl w:val="1"/>
      </w:pPr>
      <w:r>
        <w:rPr>
          <w:rFonts w:ascii="Arial" w:hAnsi="Arial"/>
          <w:b/>
          <w:color w:val="2F5597"/>
          <w:lang w:val="en-US"/>
        </w:rPr>
        <w:t>20.3 No competing health authority</w:t>
      </w:r>
    </w:p>
    <w:p>
      <w:pPr>
        <w:widowControl w:val="1"/>
      </w:pPr>
      <w:r>
        <w:rPr>
          <w:rFonts w:ascii="Arial" w:hAnsi="Arial"/>
          <w:i w:val="0"/>
          <w:lang w:val="en-US"/>
        </w:rPr>
        <w:t>The harness may report pass/fail for a development run. It does not set production READY/DEGRADED state. The Sentinel and existing readiness projection retain runtime authority.</w:t>
      </w:r>
    </w:p>
    <w:p>
      <w:pPr>
        <w:pStyle w:val="Heading1"/>
        <w:widowControl w:val="1"/>
      </w:pPr>
      <w:bookmarkStart w:id="21" w:name="sec_21"/>
      <w:r>
        <w:rPr>
          <w:rFonts w:ascii="Arial" w:hAnsi="Arial"/>
          <w:b/>
          <w:color w:val="17365D"/>
          <w:lang w:val="en-US"/>
        </w:rPr>
        <w:t>21. Autonomous Campaign Planner and Adversarial Probing</w:t>
      </w:r>
      <w:bookmarkEnd w:id="21"/>
    </w:p>
    <w:p>
      <w:pPr>
        <w:widowControl w:val="1"/>
      </w:pPr>
      <w:r>
        <w:rPr>
          <w:rFonts w:ascii="Arial" w:hAnsi="Arial"/>
          <w:i w:val="0"/>
          <w:lang w:val="en-US"/>
        </w:rPr>
        <w:t>Codex should not have to manually write every question. The harness provides a deterministic campaign planner and scenario template library; Codex may add novel natural-language probes during discovery.</w:t>
      </w:r>
    </w:p>
    <w:p>
      <w:pPr>
        <w:pStyle w:val="Heading2"/>
        <w:widowControl w:val="1"/>
      </w:pPr>
      <w:r>
        <w:rPr>
          <w:rFonts w:ascii="Arial" w:hAnsi="Arial"/>
          <w:b/>
          <w:color w:val="2F5597"/>
          <w:lang w:val="en-US"/>
        </w:rPr>
        <w:t>21.1 Campaign inputs</w:t>
      </w:r>
    </w:p>
    <w:p>
      <w:pPr>
        <w:pStyle w:val="ListBullet"/>
        <w:spacing w:after="50" w:line="240" w:lineRule="auto"/>
        <w:widowControl w:val="1"/>
      </w:pPr>
      <w:r>
        <w:rPr>
          <w:rFonts w:ascii="Arial" w:hAnsi="Arial"/>
          <w:lang w:val="en-US"/>
        </w:rPr>
        <w:t>Coverage gaps in the epistemic test matrix.</w:t>
      </w:r>
    </w:p>
    <w:p>
      <w:pPr>
        <w:pStyle w:val="ListBullet"/>
        <w:spacing w:after="50" w:line="240" w:lineRule="auto"/>
        <w:widowControl w:val="1"/>
      </w:pPr>
      <w:r>
        <w:rPr>
          <w:rFonts w:ascii="Arial" w:hAnsi="Arial"/>
          <w:lang w:val="en-US"/>
        </w:rPr>
        <w:t>Recent FailureSignatures and Sentinel incidents.</w:t>
      </w:r>
    </w:p>
    <w:p>
      <w:pPr>
        <w:pStyle w:val="ListBullet"/>
        <w:spacing w:after="50" w:line="240" w:lineRule="auto"/>
        <w:widowControl w:val="1"/>
      </w:pPr>
      <w:r>
        <w:rPr>
          <w:rFonts w:ascii="Arial" w:hAnsi="Arial"/>
          <w:lang w:val="en-US"/>
        </w:rPr>
        <w:t>Changed classes/contracts from the current revision.</w:t>
      </w:r>
    </w:p>
    <w:p>
      <w:pPr>
        <w:pStyle w:val="ListBullet"/>
        <w:spacing w:after="50" w:line="240" w:lineRule="auto"/>
        <w:widowControl w:val="1"/>
      </w:pPr>
      <w:r>
        <w:rPr>
          <w:rFonts w:ascii="Arial" w:hAnsi="Arial"/>
          <w:lang w:val="en-US"/>
        </w:rPr>
        <w:t>NPC profile capabilities, relationships, known facts, goals, and secrets.</w:t>
      </w:r>
    </w:p>
    <w:p>
      <w:pPr>
        <w:pStyle w:val="ListBullet"/>
        <w:spacing w:after="50" w:line="240" w:lineRule="auto"/>
        <w:widowControl w:val="1"/>
      </w:pPr>
      <w:r>
        <w:rPr>
          <w:rFonts w:ascii="Arial" w:hAnsi="Arial"/>
          <w:lang w:val="en-US"/>
        </w:rPr>
        <w:t>High-risk claim classes: identity, event, property, possession, relationship, location, quantity, and action completion.</w:t>
      </w:r>
    </w:p>
    <w:p>
      <w:pPr>
        <w:pStyle w:val="ListBullet"/>
        <w:spacing w:after="50" w:line="240" w:lineRule="auto"/>
        <w:widowControl w:val="1"/>
      </w:pPr>
      <w:r>
        <w:rPr>
          <w:rFonts w:ascii="Arial" w:hAnsi="Arial"/>
          <w:lang w:val="en-US"/>
        </w:rPr>
        <w:t>Long-memory categories: extraction, temporal reasoning, updates, multi-session recall, conflict, and abstention.</w:t>
      </w:r>
    </w:p>
    <w:p>
      <w:pPr>
        <w:pStyle w:val="Heading2"/>
        <w:widowControl w:val="1"/>
      </w:pPr>
      <w:r>
        <w:rPr>
          <w:rFonts w:ascii="Arial" w:hAnsi="Arial"/>
          <w:b/>
          <w:color w:val="2F5597"/>
          <w:lang w:val="en-US"/>
        </w:rPr>
        <w:t>21.2 Scenario generation classes</w:t>
      </w:r>
    </w:p>
    <w:tbl>
      <w:tblPr>
        <w:tblStyle w:val="TableGrid"/>
        <w:tblW w:type="auto" w:w="0"/>
        <w:jc w:val="center"/>
        <w:tblLayout w:type="fixed"/>
        <w:tblLook w:firstColumn="1" w:firstRow="1" w:lastColumn="0" w:lastRow="0" w:noHBand="0" w:noVBand="1" w:val="04A0"/>
      </w:tblPr>
      <w:tblGrid>
        <w:gridCol w:w="5026"/>
        <w:gridCol w:w="5026"/>
      </w:tblGrid>
      <w:tr>
        <w:trPr>
          <w:tblHeader w:val="true"/>
        </w:trPr>
        <w:tc>
          <w:tcPr>
            <w:tcW w:type="dxa" w:w="2664"/>
            <w:shd w:fill="2F5597"/>
            <w:tcMar>
              <w:top w:w="70" w:type="dxa"/>
              <w:start w:w="80" w:type="dxa"/>
              <w:bottom w:w="70" w:type="dxa"/>
              <w:end w:w="80" w:type="dxa"/>
            </w:tcMar>
            <w:vAlign w:val="center"/>
          </w:tcPr>
          <w:p>
            <w:pPr>
              <w:pStyle w:val="TableText"/>
              <w:jc w:val="left"/>
            </w:pPr>
            <w:r>
              <w:rPr>
                <w:rFonts w:ascii="Arial" w:hAnsi="Arial"/>
                <w:b/>
                <w:color w:val="FFFFFF"/>
                <w:sz w:val="16"/>
              </w:rPr>
              <w:t>Generator</w:t>
            </w:r>
          </w:p>
        </w:tc>
        <w:tc>
          <w:tcPr>
            <w:tcW w:type="dxa" w:w="6984"/>
            <w:shd w:fill="2F5597"/>
            <w:tcMar>
              <w:top w:w="70" w:type="dxa"/>
              <w:start w:w="80" w:type="dxa"/>
              <w:bottom w:w="70" w:type="dxa"/>
              <w:end w:w="80" w:type="dxa"/>
            </w:tcMar>
            <w:vAlign w:val="center"/>
          </w:tcPr>
          <w:p>
            <w:pPr>
              <w:pStyle w:val="TableText"/>
              <w:jc w:val="left"/>
            </w:pPr>
            <w:r>
              <w:rPr>
                <w:rFonts w:ascii="Arial" w:hAnsi="Arial"/>
                <w:b/>
                <w:color w:val="FFFFFF"/>
                <w:sz w:val="16"/>
              </w:rPr>
              <w:t>Behavior</w:t>
            </w:r>
          </w:p>
        </w:tc>
      </w:tr>
      <w:tr>
        <w:tc>
          <w:tcPr>
            <w:tcW w:type="dxa" w:w="2664"/>
            <w:tcMar>
              <w:top w:w="60" w:type="dxa"/>
              <w:start w:w="75" w:type="dxa"/>
              <w:bottom w:w="60" w:type="dxa"/>
              <w:end w:w="75" w:type="dxa"/>
            </w:tcMar>
            <w:vAlign w:val="top"/>
          </w:tcPr>
          <w:p>
            <w:pPr>
              <w:pStyle w:val="TableText"/>
            </w:pPr>
            <w:r>
              <w:rPr>
                <w:rFonts w:ascii="Arial" w:hAnsi="Arial"/>
                <w:sz w:val="16"/>
              </w:rPr>
              <w:t>Template generator</w:t>
            </w:r>
          </w:p>
        </w:tc>
        <w:tc>
          <w:tcPr>
            <w:tcW w:type="dxa" w:w="6984"/>
            <w:tcMar>
              <w:top w:w="60" w:type="dxa"/>
              <w:start w:w="75" w:type="dxa"/>
              <w:bottom w:w="60" w:type="dxa"/>
              <w:end w:w="75" w:type="dxa"/>
            </w:tcMar>
            <w:vAlign w:val="top"/>
          </w:tcPr>
          <w:p>
            <w:pPr>
              <w:pStyle w:val="TableText"/>
            </w:pPr>
            <w:r>
              <w:rPr>
                <w:rFonts w:ascii="Arial" w:hAnsi="Arial"/>
                <w:sz w:val="16"/>
              </w:rPr>
              <w:t>Produces controlled utterances from typed entities, predicates, time, and source classes.</w:t>
            </w:r>
          </w:p>
        </w:tc>
      </w:tr>
      <w:tr>
        <w:tc>
          <w:tcPr>
            <w:tcW w:type="dxa" w:w="2664"/>
            <w:tcMar>
              <w:top w:w="60" w:type="dxa"/>
              <w:start w:w="75" w:type="dxa"/>
              <w:bottom w:w="60" w:type="dxa"/>
              <w:end w:w="75" w:type="dxa"/>
            </w:tcMar>
            <w:vAlign w:val="top"/>
            <w:shd w:fill="F8FBFD"/>
          </w:tcPr>
          <w:p>
            <w:pPr>
              <w:pStyle w:val="TableText"/>
            </w:pPr>
            <w:r>
              <w:rPr>
                <w:rFonts w:ascii="Arial" w:hAnsi="Arial"/>
                <w:sz w:val="16"/>
              </w:rPr>
              <w:t>Metamorphic mutator</w:t>
            </w:r>
          </w:p>
        </w:tc>
        <w:tc>
          <w:tcPr>
            <w:tcW w:type="dxa" w:w="6984"/>
            <w:tcMar>
              <w:top w:w="60" w:type="dxa"/>
              <w:start w:w="75" w:type="dxa"/>
              <w:bottom w:w="60" w:type="dxa"/>
              <w:end w:w="75" w:type="dxa"/>
            </w:tcMar>
            <w:vAlign w:val="top"/>
            <w:shd w:fill="F8FBFD"/>
          </w:tcPr>
          <w:p>
            <w:pPr>
              <w:pStyle w:val="TableText"/>
            </w:pPr>
            <w:r>
              <w:rPr>
                <w:rFonts w:ascii="Arial" w:hAnsi="Arial"/>
                <w:sz w:val="16"/>
              </w:rPr>
              <w:t>Changes wording while preserving the expected semantic answer.</w:t>
            </w:r>
          </w:p>
        </w:tc>
      </w:tr>
      <w:tr>
        <w:tc>
          <w:tcPr>
            <w:tcW w:type="dxa" w:w="2664"/>
            <w:tcMar>
              <w:top w:w="60" w:type="dxa"/>
              <w:start w:w="75" w:type="dxa"/>
              <w:bottom w:w="60" w:type="dxa"/>
              <w:end w:w="75" w:type="dxa"/>
            </w:tcMar>
            <w:vAlign w:val="top"/>
          </w:tcPr>
          <w:p>
            <w:pPr>
              <w:pStyle w:val="TableText"/>
            </w:pPr>
            <w:r>
              <w:rPr>
                <w:rFonts w:ascii="Arial" w:hAnsi="Arial"/>
                <w:sz w:val="16"/>
              </w:rPr>
              <w:t>Adversarial mutator</w:t>
            </w:r>
          </w:p>
        </w:tc>
        <w:tc>
          <w:tcPr>
            <w:tcW w:type="dxa" w:w="6984"/>
            <w:tcMar>
              <w:top w:w="60" w:type="dxa"/>
              <w:start w:w="75" w:type="dxa"/>
              <w:bottom w:w="60" w:type="dxa"/>
              <w:end w:w="75" w:type="dxa"/>
            </w:tcMar>
            <w:vAlign w:val="top"/>
          </w:tcPr>
          <w:p>
            <w:pPr>
              <w:pStyle w:val="TableText"/>
            </w:pPr>
            <w:r>
              <w:rPr>
                <w:rFonts w:ascii="Arial" w:hAnsi="Arial"/>
                <w:sz w:val="16"/>
              </w:rPr>
              <w:t>Adds distraction, ambiguity, contradiction, unsupported properties, or tempting social biography.</w:t>
            </w:r>
          </w:p>
        </w:tc>
      </w:tr>
      <w:tr>
        <w:tc>
          <w:tcPr>
            <w:tcW w:type="dxa" w:w="2664"/>
            <w:tcMar>
              <w:top w:w="60" w:type="dxa"/>
              <w:start w:w="75" w:type="dxa"/>
              <w:bottom w:w="60" w:type="dxa"/>
              <w:end w:w="75" w:type="dxa"/>
            </w:tcMar>
            <w:vAlign w:val="top"/>
            <w:shd w:fill="F8FBFD"/>
          </w:tcPr>
          <w:p>
            <w:pPr>
              <w:pStyle w:val="TableText"/>
            </w:pPr>
            <w:r>
              <w:rPr>
                <w:rFonts w:ascii="Arial" w:hAnsi="Arial"/>
                <w:sz w:val="16"/>
              </w:rPr>
              <w:t>State sequencer</w:t>
            </w:r>
          </w:p>
        </w:tc>
        <w:tc>
          <w:tcPr>
            <w:tcW w:type="dxa" w:w="6984"/>
            <w:tcMar>
              <w:top w:w="60" w:type="dxa"/>
              <w:start w:w="75" w:type="dxa"/>
              <w:bottom w:w="60" w:type="dxa"/>
              <w:end w:w="75" w:type="dxa"/>
            </w:tcMar>
            <w:vAlign w:val="top"/>
            <w:shd w:fill="F8FBFD"/>
          </w:tcPr>
          <w:p>
            <w:pPr>
              <w:pStyle w:val="TableText"/>
            </w:pPr>
            <w:r>
              <w:rPr>
                <w:rFonts w:ascii="Arial" w:hAnsi="Arial"/>
                <w:sz w:val="16"/>
              </w:rPr>
              <w:t>Builds multi-turn and multi-session learning/recall sequences.</w:t>
            </w:r>
          </w:p>
        </w:tc>
      </w:tr>
      <w:tr>
        <w:tc>
          <w:tcPr>
            <w:tcW w:type="dxa" w:w="2664"/>
            <w:tcMar>
              <w:top w:w="60" w:type="dxa"/>
              <w:start w:w="75" w:type="dxa"/>
              <w:bottom w:w="60" w:type="dxa"/>
              <w:end w:w="75" w:type="dxa"/>
            </w:tcMar>
            <w:vAlign w:val="top"/>
          </w:tcPr>
          <w:p>
            <w:pPr>
              <w:pStyle w:val="TableText"/>
            </w:pPr>
            <w:r>
              <w:rPr>
                <w:rFonts w:ascii="Arial" w:hAnsi="Arial"/>
                <w:sz w:val="16"/>
              </w:rPr>
              <w:t>Cross-profile runner</w:t>
            </w:r>
          </w:p>
        </w:tc>
        <w:tc>
          <w:tcPr>
            <w:tcW w:type="dxa" w:w="6984"/>
            <w:tcMar>
              <w:top w:w="60" w:type="dxa"/>
              <w:start w:w="75" w:type="dxa"/>
              <w:bottom w:w="60" w:type="dxa"/>
              <w:end w:w="75" w:type="dxa"/>
            </w:tcMar>
            <w:vAlign w:val="top"/>
          </w:tcPr>
          <w:p>
            <w:pPr>
              <w:pStyle w:val="TableText"/>
            </w:pPr>
            <w:r>
              <w:rPr>
                <w:rFonts w:ascii="Arial" w:hAnsi="Arial"/>
                <w:sz w:val="16"/>
              </w:rPr>
              <w:t>Reuses semantic cases with different profiles and style expectations.</w:t>
            </w:r>
          </w:p>
        </w:tc>
      </w:tr>
      <w:tr>
        <w:tc>
          <w:tcPr>
            <w:tcW w:type="dxa" w:w="2664"/>
            <w:tcMar>
              <w:top w:w="60" w:type="dxa"/>
              <w:start w:w="75" w:type="dxa"/>
              <w:bottom w:w="60" w:type="dxa"/>
              <w:end w:w="75" w:type="dxa"/>
            </w:tcMar>
            <w:vAlign w:val="top"/>
            <w:shd w:fill="F8FBFD"/>
          </w:tcPr>
          <w:p>
            <w:pPr>
              <w:pStyle w:val="TableText"/>
            </w:pPr>
            <w:r>
              <w:rPr>
                <w:rFonts w:ascii="Arial" w:hAnsi="Arial"/>
                <w:sz w:val="16"/>
              </w:rPr>
              <w:t>Failure-neighborhood expander</w:t>
            </w:r>
          </w:p>
        </w:tc>
        <w:tc>
          <w:tcPr>
            <w:tcW w:type="dxa" w:w="6984"/>
            <w:tcMar>
              <w:top w:w="60" w:type="dxa"/>
              <w:start w:w="75" w:type="dxa"/>
              <w:bottom w:w="60" w:type="dxa"/>
              <w:end w:w="75" w:type="dxa"/>
            </w:tcMar>
            <w:vAlign w:val="top"/>
            <w:shd w:fill="F8FBFD"/>
          </w:tcPr>
          <w:p>
            <w:pPr>
              <w:pStyle w:val="TableText"/>
            </w:pPr>
            <w:r>
              <w:rPr>
                <w:rFonts w:ascii="Arial" w:hAnsi="Arial"/>
                <w:sz w:val="16"/>
              </w:rPr>
              <w:t>Generates variants around the exact boundary and claim class that failed.</w:t>
            </w:r>
          </w:p>
        </w:tc>
      </w:tr>
    </w:tbl>
    <w:p>
      <w:pPr>
        <w:spacing w:after="0"/>
        <w:widowControl w:val="1"/>
      </w:pPr>
    </w:p>
    <w:p>
      <w:pPr>
        <w:pStyle w:val="Heading2"/>
        <w:widowControl w:val="1"/>
      </w:pPr>
      <w:r>
        <w:rPr>
          <w:rFonts w:ascii="Arial" w:hAnsi="Arial"/>
          <w:b/>
          <w:color w:val="2F5597"/>
          <w:lang w:val="en-US"/>
        </w:rPr>
        <w:t>21.3 Generation safety</w:t>
      </w:r>
    </w:p>
    <w:p>
      <w:pPr>
        <w:pStyle w:val="ListBullet"/>
        <w:spacing w:after="50" w:line="240" w:lineRule="auto"/>
        <w:widowControl w:val="1"/>
      </w:pPr>
      <w:r>
        <w:rPr>
          <w:rFonts w:ascii="Arial" w:hAnsi="Arial"/>
          <w:lang w:val="en-US"/>
        </w:rPr>
        <w:t>Generated questions may be exploratory, but expected truth comes from typed scenario state.</w:t>
      </w:r>
    </w:p>
    <w:p>
      <w:pPr>
        <w:pStyle w:val="ListBullet"/>
        <w:spacing w:after="50" w:line="240" w:lineRule="auto"/>
        <w:widowControl w:val="1"/>
      </w:pPr>
      <w:r>
        <w:rPr>
          <w:rFonts w:ascii="Arial" w:hAnsi="Arial"/>
          <w:lang w:val="en-US"/>
        </w:rPr>
        <w:t>An LLM-generated probe cannot define its own expected answer or authorize state mutation.</w:t>
      </w:r>
    </w:p>
    <w:p>
      <w:pPr>
        <w:pStyle w:val="ListBullet"/>
        <w:spacing w:after="50" w:line="240" w:lineRule="auto"/>
        <w:widowControl w:val="1"/>
      </w:pPr>
      <w:r>
        <w:rPr>
          <w:rFonts w:ascii="Arial" w:hAnsi="Arial"/>
          <w:lang w:val="en-US"/>
        </w:rPr>
        <w:t>The planner must cap campaign size, provider calls, token use, wall time, and failure volume.</w:t>
      </w:r>
    </w:p>
    <w:p>
      <w:pPr>
        <w:pStyle w:val="ListBullet"/>
        <w:spacing w:after="50" w:line="240" w:lineRule="auto"/>
        <w:widowControl w:val="1"/>
      </w:pPr>
      <w:r>
        <w:rPr>
          <w:rFonts w:ascii="Arial" w:hAnsi="Arial"/>
          <w:lang w:val="en-US"/>
        </w:rPr>
        <w:t>The planner favors uncovered high-value cells rather than endlessly paraphrasing one passing scenario.</w:t>
      </w:r>
    </w:p>
    <w:p>
      <w:pPr>
        <w:pStyle w:val="Heading1"/>
        <w:widowControl w:val="1"/>
      </w:pPr>
      <w:bookmarkStart w:id="22" w:name="sec_22"/>
      <w:r>
        <w:rPr>
          <w:rFonts w:ascii="Arial" w:hAnsi="Arial"/>
          <w:b/>
          <w:color w:val="17365D"/>
          <w:lang w:val="en-US"/>
        </w:rPr>
        <w:t>22. Hardening History, Coverage, and Anti-Overfitting</w:t>
      </w:r>
      <w:bookmarkEnd w:id="22"/>
    </w:p>
    <w:tbl>
      <w:tblPr>
        <w:tblW w:type="auto" w:w="0"/>
        <w:jc w:val="center"/>
        <w:tblLayout w:type="fixed"/>
        <w:tblLook w:firstColumn="1" w:firstRow="1" w:lastColumn="0" w:lastRow="0" w:noHBand="0" w:noVBand="1" w:val="04A0"/>
      </w:tblPr>
      <w:tblGrid>
        <w:gridCol w:w="9720"/>
      </w:tblGrid>
      <w:tr>
        <w:tc>
          <w:tcPr>
            <w:tcW w:type="dxa" w:w="10052"/>
            <w:shd w:fill="F2F2F2"/>
            <w:tcMar>
              <w:top w:w="90" w:type="dxa"/>
              <w:start w:w="130" w:type="dxa"/>
              <w:bottom w:w="90" w:type="dxa"/>
              <w:end w:w="130" w:type="dxa"/>
            </w:tcMar>
            <w:tcBorders>
              <w:top w:val="single" w:sz="4" w:color="D9D9D9"/>
              <w:left w:val="single" w:sz="4" w:color="D9D9D9"/>
              <w:bottom w:val="single" w:sz="4" w:color="D9D9D9"/>
              <w:right w:val="single" w:sz="4" w:color="D9D9D9"/>
            </w:tcBorders>
          </w:tcPr>
          <w:p>
            <w:pPr>
              <w:pStyle w:val="CodeBlock"/>
              <w:keepLines/>
            </w:pPr>
            <w:r>
              <w:rPr>
                <w:rFonts w:ascii="Consolas" w:hAnsi="Consolas"/>
                <w:sz w:val="16"/>
              </w:rPr>
              <w:t>record HardeningRecord(</w:t>
              <w:br/>
              <w:t xml:space="preserve">  FailureSignature failure,</w:t>
              <w:br/>
              <w:t xml:space="preserve">  RootCauseDiagnosis diagnosis,</w:t>
              <w:br/>
              <w:t xml:space="preserve">  String sourceRevisionBefore,</w:t>
              <w:br/>
              <w:t xml:space="preserve">  String sourceRevisionAfter,</w:t>
              <w:br/>
              <w:t xml:space="preserve">  Set&lt;FixtureId&gt; fixtures,</w:t>
              <w:br/>
              <w:t xml:space="preserve">  Set&lt;CampaignId&gt; verificationCampaigns,</w:t>
              <w:br/>
              <w:t xml:space="preserve">  CoverageDelta coverageDelta,</w:t>
              <w:br/>
              <w:t xml:space="preserve">  Instant verifiedAt</w:t>
              <w:br/>
              <w:t>) {}</w:t>
            </w:r>
          </w:p>
        </w:tc>
      </w:tr>
    </w:tbl>
    <w:p>
      <w:pPr>
        <w:spacing w:after="0"/>
        <w:widowControl w:val="1"/>
      </w:pPr>
    </w:p>
    <w:p>
      <w:pPr>
        <w:pStyle w:val="Heading2"/>
        <w:widowControl w:val="1"/>
      </w:pPr>
      <w:r>
        <w:rPr>
          <w:rFonts w:ascii="Arial" w:hAnsi="Arial"/>
          <w:b/>
          <w:color w:val="2F5597"/>
          <w:lang w:val="en-US"/>
        </w:rPr>
        <w:t>22.1 Coverage model</w:t>
      </w:r>
    </w:p>
    <w:p>
      <w:pPr>
        <w:widowControl w:val="1"/>
      </w:pPr>
      <w:r>
        <w:rPr>
          <w:rFonts w:ascii="Arial" w:hAnsi="Arial"/>
          <w:i w:val="0"/>
          <w:lang w:val="en-US"/>
        </w:rPr>
        <w:t>Coverage is tracked by semantic axes, not question count. Ten paraphrases of one exact recall case do not equal coverage of correction, conflicting evidence, perception, action truth, or social testimony.</w:t>
      </w:r>
    </w:p>
    <w:tbl>
      <w:tblPr>
        <w:tblStyle w:val="TableGrid"/>
        <w:tblW w:type="auto" w:w="0"/>
        <w:jc w:val="center"/>
        <w:tblLayout w:type="fixed"/>
        <w:tblLook w:firstColumn="1" w:firstRow="1" w:lastColumn="0" w:lastRow="0" w:noHBand="0" w:noVBand="1" w:val="04A0"/>
      </w:tblPr>
      <w:tblGrid>
        <w:gridCol w:w="5026"/>
        <w:gridCol w:w="5026"/>
      </w:tblGrid>
      <w:tr>
        <w:trPr>
          <w:tblHeader w:val="true"/>
        </w:trPr>
        <w:tc>
          <w:tcPr>
            <w:tcW w:type="dxa" w:w="2160"/>
            <w:shd w:fill="2F5597"/>
            <w:tcMar>
              <w:top w:w="70" w:type="dxa"/>
              <w:start w:w="80" w:type="dxa"/>
              <w:bottom w:w="70" w:type="dxa"/>
              <w:end w:w="80" w:type="dxa"/>
            </w:tcMar>
            <w:vAlign w:val="center"/>
          </w:tcPr>
          <w:p>
            <w:pPr>
              <w:pStyle w:val="TableText"/>
              <w:jc w:val="left"/>
            </w:pPr>
            <w:r>
              <w:rPr>
                <w:rFonts w:ascii="Arial" w:hAnsi="Arial"/>
                <w:b/>
                <w:color w:val="FFFFFF"/>
                <w:sz w:val="15"/>
              </w:rPr>
              <w:t>Axis</w:t>
            </w:r>
          </w:p>
        </w:tc>
        <w:tc>
          <w:tcPr>
            <w:tcW w:type="dxa" w:w="7488"/>
            <w:shd w:fill="2F5597"/>
            <w:tcMar>
              <w:top w:w="70" w:type="dxa"/>
              <w:start w:w="80" w:type="dxa"/>
              <w:bottom w:w="70" w:type="dxa"/>
              <w:end w:w="80" w:type="dxa"/>
            </w:tcMar>
            <w:vAlign w:val="center"/>
          </w:tcPr>
          <w:p>
            <w:pPr>
              <w:pStyle w:val="TableText"/>
              <w:jc w:val="left"/>
            </w:pPr>
            <w:r>
              <w:rPr>
                <w:rFonts w:ascii="Arial" w:hAnsi="Arial"/>
                <w:b/>
                <w:color w:val="FFFFFF"/>
                <w:sz w:val="15"/>
              </w:rPr>
              <w:t>Example values</w:t>
            </w:r>
          </w:p>
        </w:tc>
      </w:tr>
      <w:tr>
        <w:tc>
          <w:tcPr>
            <w:tcW w:type="dxa" w:w="2160"/>
            <w:tcMar>
              <w:top w:w="60" w:type="dxa"/>
              <w:start w:w="75" w:type="dxa"/>
              <w:bottom w:w="60" w:type="dxa"/>
              <w:end w:w="75" w:type="dxa"/>
            </w:tcMar>
            <w:vAlign w:val="top"/>
          </w:tcPr>
          <w:p>
            <w:pPr>
              <w:pStyle w:val="TableText"/>
            </w:pPr>
            <w:r>
              <w:rPr>
                <w:rFonts w:ascii="Arial" w:hAnsi="Arial"/>
                <w:sz w:val="15"/>
              </w:rPr>
              <w:t>Dialogue</w:t>
            </w:r>
          </w:p>
        </w:tc>
        <w:tc>
          <w:tcPr>
            <w:tcW w:type="dxa" w:w="7488"/>
            <w:tcMar>
              <w:top w:w="60" w:type="dxa"/>
              <w:start w:w="75" w:type="dxa"/>
              <w:bottom w:w="60" w:type="dxa"/>
              <w:end w:w="75" w:type="dxa"/>
            </w:tcMar>
            <w:vAlign w:val="top"/>
          </w:tcPr>
          <w:p>
            <w:pPr>
              <w:pStyle w:val="TableText"/>
            </w:pPr>
            <w:r>
              <w:rPr>
                <w:rFonts w:ascii="Arial" w:hAnsi="Arial"/>
                <w:sz w:val="15"/>
              </w:rPr>
              <w:t>identity, recall, perception, self-state, correction, clarification, opinion, action, social</w:t>
            </w:r>
          </w:p>
        </w:tc>
      </w:tr>
      <w:tr>
        <w:tc>
          <w:tcPr>
            <w:tcW w:type="dxa" w:w="2160"/>
            <w:tcMar>
              <w:top w:w="60" w:type="dxa"/>
              <w:start w:w="75" w:type="dxa"/>
              <w:bottom w:w="60" w:type="dxa"/>
              <w:end w:w="75" w:type="dxa"/>
            </w:tcMar>
            <w:vAlign w:val="top"/>
            <w:shd w:fill="F8FBFD"/>
          </w:tcPr>
          <w:p>
            <w:pPr>
              <w:pStyle w:val="TableText"/>
            </w:pPr>
            <w:r>
              <w:rPr>
                <w:rFonts w:ascii="Arial" w:hAnsi="Arial"/>
                <w:sz w:val="15"/>
              </w:rPr>
              <w:t>Answerability</w:t>
            </w:r>
          </w:p>
        </w:tc>
        <w:tc>
          <w:tcPr>
            <w:tcW w:type="dxa" w:w="7488"/>
            <w:tcMar>
              <w:top w:w="60" w:type="dxa"/>
              <w:start w:w="75" w:type="dxa"/>
              <w:bottom w:w="60" w:type="dxa"/>
              <w:end w:w="75" w:type="dxa"/>
            </w:tcMar>
            <w:vAlign w:val="top"/>
            <w:shd w:fill="F8FBFD"/>
          </w:tcPr>
          <w:p>
            <w:pPr>
              <w:pStyle w:val="TableText"/>
            </w:pPr>
            <w:r>
              <w:rPr>
                <w:rFonts w:ascii="Arial" w:hAnsi="Arial"/>
                <w:sz w:val="15"/>
              </w:rPr>
              <w:t>known, partial, unknown, conflicted, stale, withheld, needs perception/action</w:t>
            </w:r>
          </w:p>
        </w:tc>
      </w:tr>
      <w:tr>
        <w:tc>
          <w:tcPr>
            <w:tcW w:type="dxa" w:w="2160"/>
            <w:tcMar>
              <w:top w:w="60" w:type="dxa"/>
              <w:start w:w="75" w:type="dxa"/>
              <w:bottom w:w="60" w:type="dxa"/>
              <w:end w:w="75" w:type="dxa"/>
            </w:tcMar>
            <w:vAlign w:val="top"/>
          </w:tcPr>
          <w:p>
            <w:pPr>
              <w:pStyle w:val="TableText"/>
            </w:pPr>
            <w:r>
              <w:rPr>
                <w:rFonts w:ascii="Arial" w:hAnsi="Arial"/>
                <w:sz w:val="15"/>
              </w:rPr>
              <w:t>Source</w:t>
            </w:r>
          </w:p>
        </w:tc>
        <w:tc>
          <w:tcPr>
            <w:tcW w:type="dxa" w:w="7488"/>
            <w:tcMar>
              <w:top w:w="60" w:type="dxa"/>
              <w:start w:w="75" w:type="dxa"/>
              <w:bottom w:w="60" w:type="dxa"/>
              <w:end w:w="75" w:type="dxa"/>
            </w:tcMar>
            <w:vAlign w:val="top"/>
          </w:tcPr>
          <w:p>
            <w:pPr>
              <w:pStyle w:val="TableText"/>
            </w:pPr>
            <w:r>
              <w:rPr>
                <w:rFonts w:ascii="Arial" w:hAnsi="Arial"/>
                <w:sz w:val="15"/>
              </w:rPr>
              <w:t>canon, observation, self-state, action result, player testimony, NPC testimony, memory, reflection</w:t>
            </w:r>
          </w:p>
        </w:tc>
      </w:tr>
      <w:tr>
        <w:tc>
          <w:tcPr>
            <w:tcW w:type="dxa" w:w="2160"/>
            <w:tcMar>
              <w:top w:w="60" w:type="dxa"/>
              <w:start w:w="75" w:type="dxa"/>
              <w:bottom w:w="60" w:type="dxa"/>
              <w:end w:w="75" w:type="dxa"/>
            </w:tcMar>
            <w:vAlign w:val="top"/>
            <w:shd w:fill="F8FBFD"/>
          </w:tcPr>
          <w:p>
            <w:pPr>
              <w:pStyle w:val="TableText"/>
            </w:pPr>
            <w:r>
              <w:rPr>
                <w:rFonts w:ascii="Arial" w:hAnsi="Arial"/>
                <w:sz w:val="15"/>
              </w:rPr>
              <w:t>Time</w:t>
            </w:r>
          </w:p>
        </w:tc>
        <w:tc>
          <w:tcPr>
            <w:tcW w:type="dxa" w:w="7488"/>
            <w:tcMar>
              <w:top w:w="60" w:type="dxa"/>
              <w:start w:w="75" w:type="dxa"/>
              <w:bottom w:w="60" w:type="dxa"/>
              <w:end w:w="75" w:type="dxa"/>
            </w:tcMar>
            <w:vAlign w:val="top"/>
            <w:shd w:fill="F8FBFD"/>
          </w:tcPr>
          <w:p>
            <w:pPr>
              <w:pStyle w:val="TableText"/>
            </w:pPr>
            <w:r>
              <w:rPr>
                <w:rFonts w:ascii="Arial" w:hAnsi="Arial"/>
                <w:sz w:val="15"/>
              </w:rPr>
              <w:t>current, past, corrected, expired, future intention</w:t>
            </w:r>
          </w:p>
        </w:tc>
      </w:tr>
      <w:tr>
        <w:tc>
          <w:tcPr>
            <w:tcW w:type="dxa" w:w="2160"/>
            <w:tcMar>
              <w:top w:w="60" w:type="dxa"/>
              <w:start w:w="75" w:type="dxa"/>
              <w:bottom w:w="60" w:type="dxa"/>
              <w:end w:w="75" w:type="dxa"/>
            </w:tcMar>
            <w:vAlign w:val="top"/>
          </w:tcPr>
          <w:p>
            <w:pPr>
              <w:pStyle w:val="TableText"/>
            </w:pPr>
            <w:r>
              <w:rPr>
                <w:rFonts w:ascii="Arial" w:hAnsi="Arial"/>
                <w:sz w:val="15"/>
              </w:rPr>
              <w:t>Claim</w:t>
            </w:r>
          </w:p>
        </w:tc>
        <w:tc>
          <w:tcPr>
            <w:tcW w:type="dxa" w:w="7488"/>
            <w:tcMar>
              <w:top w:w="60" w:type="dxa"/>
              <w:start w:w="75" w:type="dxa"/>
              <w:bottom w:w="60" w:type="dxa"/>
              <w:end w:w="75" w:type="dxa"/>
            </w:tcMar>
            <w:vAlign w:val="top"/>
          </w:tcPr>
          <w:p>
            <w:pPr>
              <w:pStyle w:val="TableText"/>
            </w:pPr>
            <w:r>
              <w:rPr>
                <w:rFonts w:ascii="Arial" w:hAnsi="Arial"/>
                <w:sz w:val="15"/>
              </w:rPr>
              <w:t>fact, property, relationship, event, possession, location, quantity, action promise</w:t>
            </w:r>
          </w:p>
        </w:tc>
      </w:tr>
      <w:tr>
        <w:tc>
          <w:tcPr>
            <w:tcW w:type="dxa" w:w="2160"/>
            <w:tcMar>
              <w:top w:w="60" w:type="dxa"/>
              <w:start w:w="75" w:type="dxa"/>
              <w:bottom w:w="60" w:type="dxa"/>
              <w:end w:w="75" w:type="dxa"/>
            </w:tcMar>
            <w:vAlign w:val="top"/>
            <w:shd w:fill="F8FBFD"/>
          </w:tcPr>
          <w:p>
            <w:pPr>
              <w:pStyle w:val="TableText"/>
            </w:pPr>
            <w:r>
              <w:rPr>
                <w:rFonts w:ascii="Arial" w:hAnsi="Arial"/>
                <w:sz w:val="15"/>
              </w:rPr>
              <w:t>Topology</w:t>
            </w:r>
          </w:p>
        </w:tc>
        <w:tc>
          <w:tcPr>
            <w:tcW w:type="dxa" w:w="7488"/>
            <w:tcMar>
              <w:top w:w="60" w:type="dxa"/>
              <w:start w:w="75" w:type="dxa"/>
              <w:bottom w:w="60" w:type="dxa"/>
              <w:end w:w="75" w:type="dxa"/>
            </w:tcMar>
            <w:vAlign w:val="top"/>
            <w:shd w:fill="F8FBFD"/>
          </w:tcPr>
          <w:p>
            <w:pPr>
              <w:pStyle w:val="TableText"/>
            </w:pPr>
            <w:r>
              <w:rPr>
                <w:rFonts w:ascii="Arial" w:hAnsi="Arial"/>
                <w:sz w:val="15"/>
              </w:rPr>
              <w:t>single NPC, multi-listener, NPC-to-NPC, player interruption, two scenes</w:t>
            </w:r>
          </w:p>
        </w:tc>
      </w:tr>
      <w:tr>
        <w:tc>
          <w:tcPr>
            <w:tcW w:type="dxa" w:w="2160"/>
            <w:tcMar>
              <w:top w:w="60" w:type="dxa"/>
              <w:start w:w="75" w:type="dxa"/>
              <w:bottom w:w="60" w:type="dxa"/>
              <w:end w:w="75" w:type="dxa"/>
            </w:tcMar>
            <w:vAlign w:val="top"/>
          </w:tcPr>
          <w:p>
            <w:pPr>
              <w:pStyle w:val="TableText"/>
            </w:pPr>
            <w:r>
              <w:rPr>
                <w:rFonts w:ascii="Arial" w:hAnsi="Arial"/>
                <w:sz w:val="15"/>
              </w:rPr>
              <w:t>Model behavior</w:t>
            </w:r>
          </w:p>
        </w:tc>
        <w:tc>
          <w:tcPr>
            <w:tcW w:type="dxa" w:w="7488"/>
            <w:tcMar>
              <w:top w:w="60" w:type="dxa"/>
              <w:start w:w="75" w:type="dxa"/>
              <w:bottom w:w="60" w:type="dxa"/>
              <w:end w:w="75" w:type="dxa"/>
            </w:tcMar>
            <w:vAlign w:val="top"/>
          </w:tcPr>
          <w:p>
            <w:pPr>
              <w:pStyle w:val="TableText"/>
            </w:pPr>
            <w:r>
              <w:rPr>
                <w:rFonts w:ascii="Arial" w:hAnsi="Arial"/>
                <w:sz w:val="15"/>
              </w:rPr>
              <w:t>compliant, irrelevant, invented, overconfident, repetitive, malformed</w:t>
            </w:r>
          </w:p>
        </w:tc>
      </w:tr>
    </w:tbl>
    <w:p>
      <w:pPr>
        <w:spacing w:after="0"/>
        <w:widowControl w:val="1"/>
      </w:pPr>
    </w:p>
    <w:p>
      <w:pPr>
        <w:pStyle w:val="Heading2"/>
        <w:widowControl w:val="1"/>
      </w:pPr>
      <w:r>
        <w:rPr>
          <w:rFonts w:ascii="Arial" w:hAnsi="Arial"/>
          <w:b/>
          <w:color w:val="2F5597"/>
          <w:lang w:val="en-US"/>
        </w:rPr>
        <w:t>22.2 Anti-overfitting gates</w:t>
      </w:r>
    </w:p>
    <w:p>
      <w:pPr>
        <w:pStyle w:val="ListBullet"/>
        <w:spacing w:after="50" w:line="240" w:lineRule="auto"/>
        <w:widowControl w:val="1"/>
      </w:pPr>
      <w:r>
        <w:rPr>
          <w:rFonts w:ascii="Arial" w:hAnsi="Arial"/>
          <w:lang w:val="en-US"/>
        </w:rPr>
        <w:t>At least one paraphrase and one entity substitution for a repaired semantic class.</w:t>
      </w:r>
    </w:p>
    <w:p>
      <w:pPr>
        <w:pStyle w:val="ListBullet"/>
        <w:spacing w:after="50" w:line="240" w:lineRule="auto"/>
        <w:widowControl w:val="1"/>
      </w:pPr>
      <w:r>
        <w:rPr>
          <w:rFonts w:ascii="Arial" w:hAnsi="Arial"/>
          <w:lang w:val="en-US"/>
        </w:rPr>
        <w:t>At least one negative-control scenario where the correct behavior is UNKNOWN or clarification.</w:t>
      </w:r>
    </w:p>
    <w:p>
      <w:pPr>
        <w:pStyle w:val="ListBullet"/>
        <w:spacing w:after="50" w:line="240" w:lineRule="auto"/>
        <w:widowControl w:val="1"/>
      </w:pPr>
      <w:r>
        <w:rPr>
          <w:rFonts w:ascii="Arial" w:hAnsi="Arial"/>
          <w:lang w:val="en-US"/>
        </w:rPr>
        <w:t>At least one compatible second NPC profile for general cognition fixes.</w:t>
      </w:r>
    </w:p>
    <w:p>
      <w:pPr>
        <w:pStyle w:val="ListBullet"/>
        <w:spacing w:after="50" w:line="240" w:lineRule="auto"/>
        <w:widowControl w:val="1"/>
      </w:pPr>
      <w:r>
        <w:rPr>
          <w:rFonts w:ascii="Arial" w:hAnsi="Arial"/>
          <w:lang w:val="en-US"/>
        </w:rPr>
        <w:t>No production branch on literal player sentence text except validated language parsing tables intended for general semantics.</w:t>
      </w:r>
    </w:p>
    <w:p>
      <w:pPr>
        <w:pStyle w:val="ListBullet"/>
        <w:spacing w:after="50" w:line="240" w:lineRule="auto"/>
        <w:widowControl w:val="1"/>
      </w:pPr>
      <w:r>
        <w:rPr>
          <w:rFonts w:ascii="Arial" w:hAnsi="Arial"/>
          <w:lang w:val="en-US"/>
        </w:rPr>
        <w:t>Frozen fixtures assert propositions and boundaries, not favored prose.</w:t>
      </w:r>
    </w:p>
    <w:p>
      <w:pPr>
        <w:pStyle w:val="Heading1"/>
        <w:widowControl w:val="1"/>
      </w:pPr>
      <w:bookmarkStart w:id="23" w:name="sec_23"/>
      <w:r>
        <w:rPr>
          <w:rFonts w:ascii="Arial" w:hAnsi="Arial"/>
          <w:b/>
          <w:color w:val="17365D"/>
          <w:lang w:val="en-US"/>
        </w:rPr>
        <w:t>23. Validated NPC Cognitive Learning</w:t>
      </w:r>
      <w:bookmarkEnd w:id="23"/>
    </w:p>
    <w:p>
      <w:pPr>
        <w:widowControl w:val="1"/>
      </w:pPr>
      <w:r>
        <w:rPr>
          <w:rFonts w:ascii="Arial" w:hAnsi="Arial"/>
          <w:i w:val="0"/>
          <w:lang w:val="en-US"/>
        </w:rPr>
        <w:t>The harness validates that NPCs learn through the Epistemic architecture. It does not directly teach correct facts by writing evaluator answers into memory.</w:t>
      </w:r>
    </w:p>
    <w:p>
      <w:pPr>
        <w:pStyle w:val="Heading2"/>
        <w:widowControl w:val="1"/>
      </w:pPr>
      <w:r>
        <w:rPr>
          <w:rFonts w:ascii="Arial" w:hAnsi="Arial"/>
          <w:b/>
          <w:color w:val="2F5597"/>
          <w:lang w:val="en-US"/>
        </w:rPr>
        <w:t>23.1 Allowed learning sources</w:t>
      </w:r>
    </w:p>
    <w:tbl>
      <w:tblPr>
        <w:tblStyle w:val="TableGrid"/>
        <w:tblW w:type="auto" w:w="0"/>
        <w:jc w:val="center"/>
        <w:tblLayout w:type="fixed"/>
        <w:tblLook w:firstColumn="1" w:firstRow="1" w:lastColumn="0" w:lastRow="0" w:noHBand="0" w:noVBand="1" w:val="04A0"/>
      </w:tblPr>
      <w:tblGrid>
        <w:gridCol w:w="5026"/>
        <w:gridCol w:w="5026"/>
      </w:tblGrid>
      <w:tr>
        <w:trPr>
          <w:tblHeader w:val="true"/>
        </w:trPr>
        <w:tc>
          <w:tcPr>
            <w:tcW w:type="dxa" w:w="2304"/>
            <w:shd w:fill="2F5597"/>
            <w:tcMar>
              <w:top w:w="70" w:type="dxa"/>
              <w:start w:w="80" w:type="dxa"/>
              <w:bottom w:w="70" w:type="dxa"/>
              <w:end w:w="80" w:type="dxa"/>
            </w:tcMar>
            <w:vAlign w:val="center"/>
          </w:tcPr>
          <w:p>
            <w:pPr>
              <w:pStyle w:val="TableText"/>
              <w:jc w:val="left"/>
            </w:pPr>
            <w:r>
              <w:rPr>
                <w:rFonts w:ascii="Arial" w:hAnsi="Arial"/>
                <w:b/>
                <w:color w:val="FFFFFF"/>
                <w:sz w:val="16"/>
              </w:rPr>
              <w:t>Source</w:t>
            </w:r>
          </w:p>
        </w:tc>
        <w:tc>
          <w:tcPr>
            <w:tcW w:type="dxa" w:w="7344"/>
            <w:shd w:fill="2F5597"/>
            <w:tcMar>
              <w:top w:w="70" w:type="dxa"/>
              <w:start w:w="80" w:type="dxa"/>
              <w:bottom w:w="70" w:type="dxa"/>
              <w:end w:w="80" w:type="dxa"/>
            </w:tcMar>
            <w:vAlign w:val="center"/>
          </w:tcPr>
          <w:p>
            <w:pPr>
              <w:pStyle w:val="TableText"/>
              <w:jc w:val="left"/>
            </w:pPr>
            <w:r>
              <w:rPr>
                <w:rFonts w:ascii="Arial" w:hAnsi="Arial"/>
                <w:b/>
                <w:color w:val="FFFFFF"/>
                <w:sz w:val="16"/>
              </w:rPr>
              <w:t>Expected learning behavior</w:t>
            </w:r>
          </w:p>
        </w:tc>
      </w:tr>
      <w:tr>
        <w:tc>
          <w:tcPr>
            <w:tcW w:type="dxa" w:w="2304"/>
            <w:tcMar>
              <w:top w:w="60" w:type="dxa"/>
              <w:start w:w="75" w:type="dxa"/>
              <w:bottom w:w="60" w:type="dxa"/>
              <w:end w:w="75" w:type="dxa"/>
            </w:tcMar>
            <w:vAlign w:val="top"/>
          </w:tcPr>
          <w:p>
            <w:pPr>
              <w:pStyle w:val="TableText"/>
            </w:pPr>
            <w:r>
              <w:rPr>
                <w:rFonts w:ascii="Arial" w:hAnsi="Arial"/>
                <w:sz w:val="16"/>
              </w:rPr>
              <w:t>Player statement</w:t>
            </w:r>
          </w:p>
        </w:tc>
        <w:tc>
          <w:tcPr>
            <w:tcW w:type="dxa" w:w="7344"/>
            <w:tcMar>
              <w:top w:w="60" w:type="dxa"/>
              <w:start w:w="75" w:type="dxa"/>
              <w:bottom w:w="60" w:type="dxa"/>
              <w:end w:w="75" w:type="dxa"/>
            </w:tcMar>
            <w:vAlign w:val="top"/>
          </w:tcPr>
          <w:p>
            <w:pPr>
              <w:pStyle w:val="TableText"/>
            </w:pPr>
            <w:r>
              <w:rPr>
                <w:rFonts w:ascii="Arial" w:hAnsi="Arial"/>
                <w:sz w:val="16"/>
              </w:rPr>
              <w:t>Store as PLAYER_TESTIMONY with actor, time, confidence, and scope.</w:t>
            </w:r>
          </w:p>
        </w:tc>
      </w:tr>
      <w:tr>
        <w:tc>
          <w:tcPr>
            <w:tcW w:type="dxa" w:w="2304"/>
            <w:tcMar>
              <w:top w:w="60" w:type="dxa"/>
              <w:start w:w="75" w:type="dxa"/>
              <w:bottom w:w="60" w:type="dxa"/>
              <w:end w:w="75" w:type="dxa"/>
            </w:tcMar>
            <w:vAlign w:val="top"/>
            <w:shd w:fill="F8FBFD"/>
          </w:tcPr>
          <w:p>
            <w:pPr>
              <w:pStyle w:val="TableText"/>
            </w:pPr>
            <w:r>
              <w:rPr>
                <w:rFonts w:ascii="Arial" w:hAnsi="Arial"/>
                <w:sz w:val="16"/>
              </w:rPr>
              <w:t>NPC statement</w:t>
            </w:r>
          </w:p>
        </w:tc>
        <w:tc>
          <w:tcPr>
            <w:tcW w:type="dxa" w:w="7344"/>
            <w:tcMar>
              <w:top w:w="60" w:type="dxa"/>
              <w:start w:w="75" w:type="dxa"/>
              <w:bottom w:w="60" w:type="dxa"/>
              <w:end w:w="75" w:type="dxa"/>
            </w:tcMar>
            <w:vAlign w:val="top"/>
            <w:shd w:fill="F8FBFD"/>
          </w:tcPr>
          <w:p>
            <w:pPr>
              <w:pStyle w:val="TableText"/>
            </w:pPr>
            <w:r>
              <w:rPr>
                <w:rFonts w:ascii="Arial" w:hAnsi="Arial"/>
                <w:sz w:val="16"/>
              </w:rPr>
              <w:t>Store as communication and optionally NPC_TESTIMONY according to trust/disclosure rules.</w:t>
            </w:r>
          </w:p>
        </w:tc>
      </w:tr>
      <w:tr>
        <w:tc>
          <w:tcPr>
            <w:tcW w:type="dxa" w:w="2304"/>
            <w:tcMar>
              <w:top w:w="60" w:type="dxa"/>
              <w:start w:w="75" w:type="dxa"/>
              <w:bottom w:w="60" w:type="dxa"/>
              <w:end w:w="75" w:type="dxa"/>
            </w:tcMar>
            <w:vAlign w:val="top"/>
          </w:tcPr>
          <w:p>
            <w:pPr>
              <w:pStyle w:val="TableText"/>
            </w:pPr>
            <w:r>
              <w:rPr>
                <w:rFonts w:ascii="Arial" w:hAnsi="Arial"/>
                <w:sz w:val="16"/>
              </w:rPr>
              <w:t>Direct perception</w:t>
            </w:r>
          </w:p>
        </w:tc>
        <w:tc>
          <w:tcPr>
            <w:tcW w:type="dxa" w:w="7344"/>
            <w:tcMar>
              <w:top w:w="60" w:type="dxa"/>
              <w:start w:w="75" w:type="dxa"/>
              <w:bottom w:w="60" w:type="dxa"/>
              <w:end w:w="75" w:type="dxa"/>
            </w:tcMar>
            <w:vAlign w:val="top"/>
          </w:tcPr>
          <w:p>
            <w:pPr>
              <w:pStyle w:val="TableText"/>
            </w:pPr>
            <w:r>
              <w:rPr>
                <w:rFonts w:ascii="Arial" w:hAnsi="Arial"/>
                <w:sz w:val="16"/>
              </w:rPr>
              <w:t>Create DIRECT_OBSERVATION with current validity.</w:t>
            </w:r>
          </w:p>
        </w:tc>
      </w:tr>
      <w:tr>
        <w:tc>
          <w:tcPr>
            <w:tcW w:type="dxa" w:w="2304"/>
            <w:tcMar>
              <w:top w:w="60" w:type="dxa"/>
              <w:start w:w="75" w:type="dxa"/>
              <w:bottom w:w="60" w:type="dxa"/>
              <w:end w:w="75" w:type="dxa"/>
            </w:tcMar>
            <w:vAlign w:val="top"/>
            <w:shd w:fill="F8FBFD"/>
          </w:tcPr>
          <w:p>
            <w:pPr>
              <w:pStyle w:val="TableText"/>
            </w:pPr>
            <w:r>
              <w:rPr>
                <w:rFonts w:ascii="Arial" w:hAnsi="Arial"/>
                <w:sz w:val="16"/>
              </w:rPr>
              <w:t>Action result</w:t>
            </w:r>
          </w:p>
        </w:tc>
        <w:tc>
          <w:tcPr>
            <w:tcW w:type="dxa" w:w="7344"/>
            <w:tcMar>
              <w:top w:w="60" w:type="dxa"/>
              <w:start w:w="75" w:type="dxa"/>
              <w:bottom w:w="60" w:type="dxa"/>
              <w:end w:w="75" w:type="dxa"/>
            </w:tcMar>
            <w:vAlign w:val="top"/>
            <w:shd w:fill="F8FBFD"/>
          </w:tcPr>
          <w:p>
            <w:pPr>
              <w:pStyle w:val="TableText"/>
            </w:pPr>
            <w:r>
              <w:rPr>
                <w:rFonts w:ascii="Arial" w:hAnsi="Arial"/>
                <w:sz w:val="16"/>
              </w:rPr>
              <w:t>Create authoritative physical/economic outcome evidence.</w:t>
            </w:r>
          </w:p>
        </w:tc>
      </w:tr>
      <w:tr>
        <w:tc>
          <w:tcPr>
            <w:tcW w:type="dxa" w:w="2304"/>
            <w:tcMar>
              <w:top w:w="60" w:type="dxa"/>
              <w:start w:w="75" w:type="dxa"/>
              <w:bottom w:w="60" w:type="dxa"/>
              <w:end w:w="75" w:type="dxa"/>
            </w:tcMar>
            <w:vAlign w:val="top"/>
          </w:tcPr>
          <w:p>
            <w:pPr>
              <w:pStyle w:val="TableText"/>
            </w:pPr>
            <w:r>
              <w:rPr>
                <w:rFonts w:ascii="Arial" w:hAnsi="Arial"/>
                <w:sz w:val="16"/>
              </w:rPr>
              <w:t>Authored profile/lore</w:t>
            </w:r>
          </w:p>
        </w:tc>
        <w:tc>
          <w:tcPr>
            <w:tcW w:type="dxa" w:w="7344"/>
            <w:tcMar>
              <w:top w:w="60" w:type="dxa"/>
              <w:start w:w="75" w:type="dxa"/>
              <w:bottom w:w="60" w:type="dxa"/>
              <w:end w:w="75" w:type="dxa"/>
            </w:tcMar>
            <w:vAlign w:val="top"/>
          </w:tcPr>
          <w:p>
            <w:pPr>
              <w:pStyle w:val="TableText"/>
            </w:pPr>
            <w:r>
              <w:rPr>
                <w:rFonts w:ascii="Arial" w:hAnsi="Arial"/>
                <w:sz w:val="16"/>
              </w:rPr>
              <w:t>Create or migrate canonical assertions.</w:t>
            </w:r>
          </w:p>
        </w:tc>
      </w:tr>
      <w:tr>
        <w:tc>
          <w:tcPr>
            <w:tcW w:type="dxa" w:w="2304"/>
            <w:tcMar>
              <w:top w:w="60" w:type="dxa"/>
              <w:start w:w="75" w:type="dxa"/>
              <w:bottom w:w="60" w:type="dxa"/>
              <w:end w:w="75" w:type="dxa"/>
            </w:tcMar>
            <w:vAlign w:val="top"/>
            <w:shd w:fill="F8FBFD"/>
          </w:tcPr>
          <w:p>
            <w:pPr>
              <w:pStyle w:val="TableText"/>
            </w:pPr>
            <w:r>
              <w:rPr>
                <w:rFonts w:ascii="Arial" w:hAnsi="Arial"/>
                <w:sz w:val="16"/>
              </w:rPr>
              <w:t>Reflection</w:t>
            </w:r>
          </w:p>
        </w:tc>
        <w:tc>
          <w:tcPr>
            <w:tcW w:type="dxa" w:w="7344"/>
            <w:tcMar>
              <w:top w:w="60" w:type="dxa"/>
              <w:start w:w="75" w:type="dxa"/>
              <w:bottom w:w="60" w:type="dxa"/>
              <w:end w:w="75" w:type="dxa"/>
            </w:tcMar>
            <w:vAlign w:val="top"/>
            <w:shd w:fill="F8FBFD"/>
          </w:tcPr>
          <w:p>
            <w:pPr>
              <w:pStyle w:val="TableText"/>
            </w:pPr>
            <w:r>
              <w:rPr>
                <w:rFonts w:ascii="Arial" w:hAnsi="Arial"/>
                <w:sz w:val="16"/>
              </w:rPr>
              <w:t>Create supported inference only; preserve support IDs and confidence limits.</w:t>
            </w:r>
          </w:p>
        </w:tc>
      </w:tr>
    </w:tbl>
    <w:p>
      <w:pPr>
        <w:spacing w:after="0"/>
        <w:widowControl w:val="1"/>
      </w:pPr>
    </w:p>
    <w:p>
      <w:pPr>
        <w:pStyle w:val="Heading2"/>
        <w:widowControl w:val="1"/>
      </w:pPr>
      <w:r>
        <w:rPr>
          <w:rFonts w:ascii="Arial" w:hAnsi="Arial"/>
          <w:b/>
          <w:color w:val="2F5597"/>
          <w:lang w:val="en-US"/>
        </w:rPr>
        <w:t>23.2 Learning campaign pattern</w:t>
      </w:r>
    </w:p>
    <w:p>
      <w:pPr>
        <w:spacing w:after="50" w:line="240" w:lineRule="auto"/>
        <w:ind w:left="317" w:hanging="317"/>
        <w:widowControl w:val="1"/>
      </w:pPr>
      <w:r>
        <w:rPr>
          <w:rFonts w:ascii="Arial" w:hAnsi="Arial"/>
          <w:b w:val="0"/>
          <w:lang w:val="en-US"/>
        </w:rPr>
        <w:t xml:space="preserve">1. </w:t>
      </w:r>
      <w:r>
        <w:rPr>
          <w:rFonts w:ascii="Arial" w:hAnsi="Arial"/>
          <w:lang w:val="en-US"/>
        </w:rPr>
        <w:t>Initialize a known profile/world/belief state.</w:t>
      </w:r>
    </w:p>
    <w:p>
      <w:pPr>
        <w:spacing w:after="50" w:line="240" w:lineRule="auto"/>
        <w:ind w:left="317" w:hanging="317"/>
        <w:widowControl w:val="1"/>
      </w:pPr>
      <w:r>
        <w:rPr>
          <w:rFonts w:ascii="Arial" w:hAnsi="Arial"/>
          <w:b w:val="0"/>
          <w:lang w:val="en-US"/>
        </w:rPr>
        <w:t xml:space="preserve">2. </w:t>
      </w:r>
      <w:r>
        <w:rPr>
          <w:rFonts w:ascii="Arial" w:hAnsi="Arial"/>
          <w:lang w:val="en-US"/>
        </w:rPr>
        <w:t>Deliver a testimony, observation, correction, or action result.</w:t>
      </w:r>
    </w:p>
    <w:p>
      <w:pPr>
        <w:spacing w:after="50" w:line="240" w:lineRule="auto"/>
        <w:ind w:left="317" w:hanging="317"/>
        <w:widowControl w:val="1"/>
      </w:pPr>
      <w:r>
        <w:rPr>
          <w:rFonts w:ascii="Arial" w:hAnsi="Arial"/>
          <w:b w:val="0"/>
          <w:lang w:val="en-US"/>
        </w:rPr>
        <w:t xml:space="preserve">3. </w:t>
      </w:r>
      <w:r>
        <w:rPr>
          <w:rFonts w:ascii="Arial" w:hAnsi="Arial"/>
          <w:lang w:val="en-US"/>
        </w:rPr>
        <w:t>Assert the proposed memory/belief event, provenance, confidence, and revision.</w:t>
      </w:r>
    </w:p>
    <w:p>
      <w:pPr>
        <w:spacing w:after="50" w:line="240" w:lineRule="auto"/>
        <w:ind w:left="317" w:hanging="317"/>
        <w:widowControl w:val="1"/>
      </w:pPr>
      <w:r>
        <w:rPr>
          <w:rFonts w:ascii="Arial" w:hAnsi="Arial"/>
          <w:b w:val="0"/>
          <w:lang w:val="en-US"/>
        </w:rPr>
        <w:t xml:space="preserve">4. </w:t>
      </w:r>
      <w:r>
        <w:rPr>
          <w:rFonts w:ascii="Arial" w:hAnsi="Arial"/>
          <w:lang w:val="en-US"/>
        </w:rPr>
        <w:t>Insert unrelated dialogue or advance time/session.</w:t>
      </w:r>
    </w:p>
    <w:p>
      <w:pPr>
        <w:spacing w:after="50" w:line="240" w:lineRule="auto"/>
        <w:ind w:left="317" w:hanging="317"/>
        <w:widowControl w:val="1"/>
      </w:pPr>
      <w:r>
        <w:rPr>
          <w:rFonts w:ascii="Arial" w:hAnsi="Arial"/>
          <w:b w:val="0"/>
          <w:lang w:val="en-US"/>
        </w:rPr>
        <w:t xml:space="preserve">5. </w:t>
      </w:r>
      <w:r>
        <w:rPr>
          <w:rFonts w:ascii="Arial" w:hAnsi="Arial"/>
          <w:lang w:val="en-US"/>
        </w:rPr>
        <w:t>Ask a direct and paraphrased recall question.</w:t>
      </w:r>
    </w:p>
    <w:p>
      <w:pPr>
        <w:spacing w:after="50" w:line="240" w:lineRule="auto"/>
        <w:ind w:left="317" w:hanging="317"/>
        <w:widowControl w:val="1"/>
      </w:pPr>
      <w:r>
        <w:rPr>
          <w:rFonts w:ascii="Arial" w:hAnsi="Arial"/>
          <w:b w:val="0"/>
          <w:lang w:val="en-US"/>
        </w:rPr>
        <w:t xml:space="preserve">6. </w:t>
      </w:r>
      <w:r>
        <w:rPr>
          <w:rFonts w:ascii="Arial" w:hAnsi="Arial"/>
          <w:lang w:val="en-US"/>
        </w:rPr>
        <w:t>Verify the correct source-aware answer and knowledge boundary.</w:t>
      </w:r>
    </w:p>
    <w:p>
      <w:pPr>
        <w:spacing w:after="50" w:line="240" w:lineRule="auto"/>
        <w:ind w:left="317" w:hanging="317"/>
        <w:widowControl w:val="1"/>
      </w:pPr>
      <w:r>
        <w:rPr>
          <w:rFonts w:ascii="Arial" w:hAnsi="Arial"/>
          <w:b w:val="0"/>
          <w:lang w:val="en-US"/>
        </w:rPr>
        <w:t xml:space="preserve">7. </w:t>
      </w:r>
      <w:r>
        <w:rPr>
          <w:rFonts w:ascii="Arial" w:hAnsi="Arial"/>
          <w:lang w:val="en-US"/>
        </w:rPr>
        <w:t>Verify restart/snapshot persistence in the appropriate persistence gate.</w:t>
      </w:r>
    </w:p>
    <w:p>
      <w:pPr>
        <w:pStyle w:val="Heading2"/>
        <w:widowControl w:val="1"/>
      </w:pPr>
      <w:r>
        <w:rPr>
          <w:rFonts w:ascii="Arial" w:hAnsi="Arial"/>
          <w:b/>
          <w:color w:val="2F5597"/>
          <w:lang w:val="en-US"/>
        </w:rPr>
        <w:t>23.3 Mistakes do not self-contaminate</w:t>
      </w:r>
    </w:p>
    <w:p>
      <w:pPr>
        <w:pStyle w:val="ListBullet"/>
        <w:spacing w:after="50" w:line="240" w:lineRule="auto"/>
        <w:widowControl w:val="1"/>
      </w:pPr>
      <w:r>
        <w:rPr>
          <w:rFonts w:ascii="Arial" w:hAnsi="Arial"/>
          <w:lang w:val="en-US"/>
        </w:rPr>
        <w:t>A hallucinated response creates a delivered communication event only if actually delivered.</w:t>
      </w:r>
    </w:p>
    <w:p>
      <w:pPr>
        <w:pStyle w:val="ListBullet"/>
        <w:spacing w:after="50" w:line="240" w:lineRule="auto"/>
        <w:widowControl w:val="1"/>
      </w:pPr>
      <w:r>
        <w:rPr>
          <w:rFonts w:ascii="Arial" w:hAnsi="Arial"/>
          <w:lang w:val="en-US"/>
        </w:rPr>
        <w:t>It cannot create a positive factual belief merely because the NPC said it.</w:t>
      </w:r>
    </w:p>
    <w:p>
      <w:pPr>
        <w:pStyle w:val="ListBullet"/>
        <w:spacing w:after="50" w:line="240" w:lineRule="auto"/>
        <w:widowControl w:val="1"/>
      </w:pPr>
      <w:r>
        <w:rPr>
          <w:rFonts w:ascii="Arial" w:hAnsi="Arial"/>
          <w:lang w:val="en-US"/>
        </w:rPr>
        <w:t>A player correction may revise the NPC belief under source rules; it does not rewrite world truth automatically.</w:t>
      </w:r>
    </w:p>
    <w:p>
      <w:pPr>
        <w:pStyle w:val="ListBullet"/>
        <w:spacing w:after="50" w:line="240" w:lineRule="auto"/>
        <w:widowControl w:val="1"/>
      </w:pPr>
      <w:r>
        <w:rPr>
          <w:rFonts w:ascii="Arial" w:hAnsi="Arial"/>
          <w:lang w:val="en-US"/>
        </w:rPr>
        <w:t>An evaluator failure does not directly alter the NPC mind. Codex repairs source or scenario data, then reruns.</w:t>
      </w:r>
    </w:p>
    <w:p>
      <w:pPr>
        <w:pStyle w:val="Heading1"/>
        <w:widowControl w:val="1"/>
      </w:pPr>
      <w:bookmarkStart w:id="24" w:name="sec_24"/>
      <w:r>
        <w:rPr>
          <w:rFonts w:ascii="Arial" w:hAnsi="Arial"/>
          <w:b/>
          <w:color w:val="17365D"/>
          <w:lang w:val="en-US"/>
        </w:rPr>
        <w:t>24. Self-Model, Metacognition, and Cognitive Campaigns</w:t>
      </w:r>
      <w:bookmarkEnd w:id="24"/>
    </w:p>
    <w:p>
      <w:pPr>
        <w:widowControl w:val="1"/>
      </w:pPr>
      <w:r>
        <w:rPr>
          <w:rFonts w:ascii="Arial" w:hAnsi="Arial"/>
          <w:i w:val="0"/>
          <w:lang w:val="en-US"/>
        </w:rPr>
        <w:t>The harness should progressively test the cognitive qualities players interpret as self-awareness while keeping them grounded in explicit state.</w:t>
      </w:r>
    </w:p>
    <w:tbl>
      <w:tblPr>
        <w:tblStyle w:val="TableGrid"/>
        <w:tblW w:type="auto" w:w="0"/>
        <w:jc w:val="center"/>
        <w:tblLayout w:type="fixed"/>
        <w:tblLook w:firstColumn="1" w:firstRow="1" w:lastColumn="0" w:lastRow="0" w:noHBand="0" w:noVBand="1" w:val="04A0"/>
      </w:tblPr>
      <w:tblGrid>
        <w:gridCol w:w="5026"/>
        <w:gridCol w:w="5026"/>
      </w:tblGrid>
      <w:tr>
        <w:trPr>
          <w:tblHeader w:val="true"/>
        </w:trPr>
        <w:tc>
          <w:tcPr>
            <w:tcW w:type="dxa" w:w="2520"/>
            <w:shd w:fill="2F5597"/>
            <w:tcMar>
              <w:top w:w="70" w:type="dxa"/>
              <w:start w:w="80" w:type="dxa"/>
              <w:bottom w:w="70" w:type="dxa"/>
              <w:end w:w="80" w:type="dxa"/>
            </w:tcMar>
            <w:vAlign w:val="center"/>
          </w:tcPr>
          <w:p>
            <w:pPr>
              <w:pStyle w:val="TableText"/>
              <w:jc w:val="left"/>
            </w:pPr>
            <w:r>
              <w:rPr>
                <w:rFonts w:ascii="Arial" w:hAnsi="Arial"/>
                <w:b/>
                <w:color w:val="FFFFFF"/>
                <w:sz w:val="15"/>
              </w:rPr>
              <w:t>Campaign family</w:t>
            </w:r>
          </w:p>
        </w:tc>
        <w:tc>
          <w:tcPr>
            <w:tcW w:type="dxa" w:w="7128"/>
            <w:shd w:fill="2F5597"/>
            <w:tcMar>
              <w:top w:w="70" w:type="dxa"/>
              <w:start w:w="80" w:type="dxa"/>
              <w:bottom w:w="70" w:type="dxa"/>
              <w:end w:w="80" w:type="dxa"/>
            </w:tcMar>
            <w:vAlign w:val="center"/>
          </w:tcPr>
          <w:p>
            <w:pPr>
              <w:pStyle w:val="TableText"/>
              <w:jc w:val="left"/>
            </w:pPr>
            <w:r>
              <w:rPr>
                <w:rFonts w:ascii="Arial" w:hAnsi="Arial"/>
                <w:b/>
                <w:color w:val="FFFFFF"/>
                <w:sz w:val="15"/>
              </w:rPr>
              <w:t>Required capability</w:t>
            </w:r>
          </w:p>
        </w:tc>
      </w:tr>
      <w:tr>
        <w:tc>
          <w:tcPr>
            <w:tcW w:type="dxa" w:w="2520"/>
            <w:tcMar>
              <w:top w:w="60" w:type="dxa"/>
              <w:start w:w="75" w:type="dxa"/>
              <w:bottom w:w="60" w:type="dxa"/>
              <w:end w:w="75" w:type="dxa"/>
            </w:tcMar>
            <w:vAlign w:val="top"/>
          </w:tcPr>
          <w:p>
            <w:pPr>
              <w:pStyle w:val="TableText"/>
            </w:pPr>
            <w:r>
              <w:rPr>
                <w:rFonts w:ascii="Arial" w:hAnsi="Arial"/>
                <w:sz w:val="15"/>
              </w:rPr>
              <w:t>Identity and role</w:t>
            </w:r>
          </w:p>
        </w:tc>
        <w:tc>
          <w:tcPr>
            <w:tcW w:type="dxa" w:w="7128"/>
            <w:tcMar>
              <w:top w:w="60" w:type="dxa"/>
              <w:start w:w="75" w:type="dxa"/>
              <w:bottom w:w="60" w:type="dxa"/>
              <w:end w:w="75" w:type="dxa"/>
            </w:tcMar>
            <w:vAlign w:val="top"/>
          </w:tcPr>
          <w:p>
            <w:pPr>
              <w:pStyle w:val="TableText"/>
            </w:pPr>
            <w:r>
              <w:rPr>
                <w:rFonts w:ascii="Arial" w:hAnsi="Arial"/>
                <w:sz w:val="15"/>
              </w:rPr>
              <w:t>Know own name, role, profile facts, and distinguish self from player/other NPCs.</w:t>
            </w:r>
          </w:p>
        </w:tc>
      </w:tr>
      <w:tr>
        <w:tc>
          <w:tcPr>
            <w:tcW w:type="dxa" w:w="2520"/>
            <w:tcMar>
              <w:top w:w="60" w:type="dxa"/>
              <w:start w:w="75" w:type="dxa"/>
              <w:bottom w:w="60" w:type="dxa"/>
              <w:end w:w="75" w:type="dxa"/>
            </w:tcMar>
            <w:vAlign w:val="top"/>
            <w:shd w:fill="F8FBFD"/>
          </w:tcPr>
          <w:p>
            <w:pPr>
              <w:pStyle w:val="TableText"/>
            </w:pPr>
            <w:r>
              <w:rPr>
                <w:rFonts w:ascii="Arial" w:hAnsi="Arial"/>
                <w:sz w:val="15"/>
              </w:rPr>
              <w:t>Current self-state</w:t>
            </w:r>
          </w:p>
        </w:tc>
        <w:tc>
          <w:tcPr>
            <w:tcW w:type="dxa" w:w="7128"/>
            <w:tcMar>
              <w:top w:w="60" w:type="dxa"/>
              <w:start w:w="75" w:type="dxa"/>
              <w:bottom w:w="60" w:type="dxa"/>
              <w:end w:w="75" w:type="dxa"/>
            </w:tcMar>
            <w:vAlign w:val="top"/>
            <w:shd w:fill="F8FBFD"/>
          </w:tcPr>
          <w:p>
            <w:pPr>
              <w:pStyle w:val="TableText"/>
            </w:pPr>
            <w:r>
              <w:rPr>
                <w:rFonts w:ascii="Arial" w:hAnsi="Arial"/>
                <w:sz w:val="15"/>
              </w:rPr>
              <w:t>Know current task, goal, inventory, capability, emotion, and commitment when available.</w:t>
            </w:r>
          </w:p>
        </w:tc>
      </w:tr>
      <w:tr>
        <w:tc>
          <w:tcPr>
            <w:tcW w:type="dxa" w:w="2520"/>
            <w:tcMar>
              <w:top w:w="60" w:type="dxa"/>
              <w:start w:w="75" w:type="dxa"/>
              <w:bottom w:w="60" w:type="dxa"/>
              <w:end w:w="75" w:type="dxa"/>
            </w:tcMar>
            <w:vAlign w:val="top"/>
          </w:tcPr>
          <w:p>
            <w:pPr>
              <w:pStyle w:val="TableText"/>
            </w:pPr>
            <w:r>
              <w:rPr>
                <w:rFonts w:ascii="Arial" w:hAnsi="Arial"/>
                <w:sz w:val="15"/>
              </w:rPr>
              <w:t>Knowledge boundary</w:t>
            </w:r>
          </w:p>
        </w:tc>
        <w:tc>
          <w:tcPr>
            <w:tcW w:type="dxa" w:w="7128"/>
            <w:tcMar>
              <w:top w:w="60" w:type="dxa"/>
              <w:start w:w="75" w:type="dxa"/>
              <w:bottom w:w="60" w:type="dxa"/>
              <w:end w:w="75" w:type="dxa"/>
            </w:tcMar>
            <w:vAlign w:val="top"/>
          </w:tcPr>
          <w:p>
            <w:pPr>
              <w:pStyle w:val="TableText"/>
            </w:pPr>
            <w:r>
              <w:rPr>
                <w:rFonts w:ascii="Arial" w:hAnsi="Arial"/>
                <w:sz w:val="15"/>
              </w:rPr>
              <w:t>Distinguish knew, was told, observed, inferred, forgot, never knew, and current uncertainty.</w:t>
            </w:r>
          </w:p>
        </w:tc>
      </w:tr>
      <w:tr>
        <w:tc>
          <w:tcPr>
            <w:tcW w:type="dxa" w:w="2520"/>
            <w:tcMar>
              <w:top w:w="60" w:type="dxa"/>
              <w:start w:w="75" w:type="dxa"/>
              <w:bottom w:w="60" w:type="dxa"/>
              <w:end w:w="75" w:type="dxa"/>
            </w:tcMar>
            <w:vAlign w:val="top"/>
            <w:shd w:fill="F8FBFD"/>
          </w:tcPr>
          <w:p>
            <w:pPr>
              <w:pStyle w:val="TableText"/>
            </w:pPr>
            <w:r>
              <w:rPr>
                <w:rFonts w:ascii="Arial" w:hAnsi="Arial"/>
                <w:sz w:val="15"/>
              </w:rPr>
              <w:t>Memory source</w:t>
            </w:r>
          </w:p>
        </w:tc>
        <w:tc>
          <w:tcPr>
            <w:tcW w:type="dxa" w:w="7128"/>
            <w:tcMar>
              <w:top w:w="60" w:type="dxa"/>
              <w:start w:w="75" w:type="dxa"/>
              <w:bottom w:w="60" w:type="dxa"/>
              <w:end w:w="75" w:type="dxa"/>
            </w:tcMar>
            <w:vAlign w:val="top"/>
            <w:shd w:fill="F8FBFD"/>
          </w:tcPr>
          <w:p>
            <w:pPr>
              <w:pStyle w:val="TableText"/>
            </w:pPr>
            <w:r>
              <w:rPr>
                <w:rFonts w:ascii="Arial" w:hAnsi="Arial"/>
                <w:sz w:val="15"/>
              </w:rPr>
              <w:t>Explain “you told me,” “I saw it,” or “Mara said” when appropriate.</w:t>
            </w:r>
          </w:p>
        </w:tc>
      </w:tr>
      <w:tr>
        <w:tc>
          <w:tcPr>
            <w:tcW w:type="dxa" w:w="2520"/>
            <w:tcMar>
              <w:top w:w="60" w:type="dxa"/>
              <w:start w:w="75" w:type="dxa"/>
              <w:bottom w:w="60" w:type="dxa"/>
              <w:end w:w="75" w:type="dxa"/>
            </w:tcMar>
            <w:vAlign w:val="top"/>
          </w:tcPr>
          <w:p>
            <w:pPr>
              <w:pStyle w:val="TableText"/>
            </w:pPr>
            <w:r>
              <w:rPr>
                <w:rFonts w:ascii="Arial" w:hAnsi="Arial"/>
                <w:sz w:val="15"/>
              </w:rPr>
              <w:t>Correction and revision</w:t>
            </w:r>
          </w:p>
        </w:tc>
        <w:tc>
          <w:tcPr>
            <w:tcW w:type="dxa" w:w="7128"/>
            <w:tcMar>
              <w:top w:w="60" w:type="dxa"/>
              <w:start w:w="75" w:type="dxa"/>
              <w:bottom w:w="60" w:type="dxa"/>
              <w:end w:w="75" w:type="dxa"/>
            </w:tcMar>
            <w:vAlign w:val="top"/>
          </w:tcPr>
          <w:p>
            <w:pPr>
              <w:pStyle w:val="TableText"/>
            </w:pPr>
            <w:r>
              <w:rPr>
                <w:rFonts w:ascii="Arial" w:hAnsi="Arial"/>
                <w:sz w:val="15"/>
              </w:rPr>
              <w:t>Use updated belief while retaining provenance/history of the prior belief.</w:t>
            </w:r>
          </w:p>
        </w:tc>
      </w:tr>
      <w:tr>
        <w:tc>
          <w:tcPr>
            <w:tcW w:type="dxa" w:w="2520"/>
            <w:tcMar>
              <w:top w:w="60" w:type="dxa"/>
              <w:start w:w="75" w:type="dxa"/>
              <w:bottom w:w="60" w:type="dxa"/>
              <w:end w:w="75" w:type="dxa"/>
            </w:tcMar>
            <w:vAlign w:val="top"/>
            <w:shd w:fill="F8FBFD"/>
          </w:tcPr>
          <w:p>
            <w:pPr>
              <w:pStyle w:val="TableText"/>
            </w:pPr>
            <w:r>
              <w:rPr>
                <w:rFonts w:ascii="Arial" w:hAnsi="Arial"/>
                <w:sz w:val="15"/>
              </w:rPr>
              <w:t>Metacognitive clarification</w:t>
            </w:r>
          </w:p>
        </w:tc>
        <w:tc>
          <w:tcPr>
            <w:tcW w:type="dxa" w:w="7128"/>
            <w:tcMar>
              <w:top w:w="60" w:type="dxa"/>
              <w:start w:w="75" w:type="dxa"/>
              <w:bottom w:w="60" w:type="dxa"/>
              <w:end w:w="75" w:type="dxa"/>
            </w:tcMar>
            <w:vAlign w:val="top"/>
            <w:shd w:fill="F8FBFD"/>
          </w:tcPr>
          <w:p>
            <w:pPr>
              <w:pStyle w:val="TableText"/>
            </w:pPr>
            <w:r>
              <w:rPr>
                <w:rFonts w:ascii="Arial" w:hAnsi="Arial"/>
                <w:sz w:val="15"/>
              </w:rPr>
              <w:t>Ask useful clarification when referent or evidence is ambiguous.</w:t>
            </w:r>
          </w:p>
        </w:tc>
      </w:tr>
      <w:tr>
        <w:tc>
          <w:tcPr>
            <w:tcW w:type="dxa" w:w="2520"/>
            <w:tcMar>
              <w:top w:w="60" w:type="dxa"/>
              <w:start w:w="75" w:type="dxa"/>
              <w:bottom w:w="60" w:type="dxa"/>
              <w:end w:w="75" w:type="dxa"/>
            </w:tcMar>
            <w:vAlign w:val="top"/>
          </w:tcPr>
          <w:p>
            <w:pPr>
              <w:pStyle w:val="TableText"/>
            </w:pPr>
            <w:r>
              <w:rPr>
                <w:rFonts w:ascii="Arial" w:hAnsi="Arial"/>
                <w:sz w:val="15"/>
              </w:rPr>
              <w:t>Theory of mind</w:t>
            </w:r>
          </w:p>
        </w:tc>
        <w:tc>
          <w:tcPr>
            <w:tcW w:type="dxa" w:w="7128"/>
            <w:tcMar>
              <w:top w:w="60" w:type="dxa"/>
              <w:start w:w="75" w:type="dxa"/>
              <w:bottom w:w="60" w:type="dxa"/>
              <w:end w:w="75" w:type="dxa"/>
            </w:tcMar>
            <w:vAlign w:val="top"/>
          </w:tcPr>
          <w:p>
            <w:pPr>
              <w:pStyle w:val="TableText"/>
            </w:pPr>
            <w:r>
              <w:rPr>
                <w:rFonts w:ascii="Arial" w:hAnsi="Arial"/>
                <w:sz w:val="15"/>
              </w:rPr>
              <w:t>Maintain bounded beliefs about what another actor knows/wants without omniscience.</w:t>
            </w:r>
          </w:p>
        </w:tc>
      </w:tr>
      <w:tr>
        <w:tc>
          <w:tcPr>
            <w:tcW w:type="dxa" w:w="2520"/>
            <w:tcMar>
              <w:top w:w="60" w:type="dxa"/>
              <w:start w:w="75" w:type="dxa"/>
              <w:bottom w:w="60" w:type="dxa"/>
              <w:end w:w="75" w:type="dxa"/>
            </w:tcMar>
            <w:vAlign w:val="top"/>
            <w:shd w:fill="F8FBFD"/>
          </w:tcPr>
          <w:p>
            <w:pPr>
              <w:pStyle w:val="TableText"/>
            </w:pPr>
            <w:r>
              <w:rPr>
                <w:rFonts w:ascii="Arial" w:hAnsi="Arial"/>
                <w:sz w:val="15"/>
              </w:rPr>
              <w:t>Goal/plan coherence</w:t>
            </w:r>
          </w:p>
        </w:tc>
        <w:tc>
          <w:tcPr>
            <w:tcW w:type="dxa" w:w="7128"/>
            <w:tcMar>
              <w:top w:w="60" w:type="dxa"/>
              <w:start w:w="75" w:type="dxa"/>
              <w:bottom w:w="60" w:type="dxa"/>
              <w:end w:w="75" w:type="dxa"/>
            </w:tcMar>
            <w:vAlign w:val="top"/>
            <w:shd w:fill="F8FBFD"/>
          </w:tcPr>
          <w:p>
            <w:pPr>
              <w:pStyle w:val="TableText"/>
            </w:pPr>
            <w:r>
              <w:rPr>
                <w:rFonts w:ascii="Arial" w:hAnsi="Arial"/>
                <w:sz w:val="15"/>
              </w:rPr>
              <w:t>Relate current intentions to persistent goals and revise after authoritative outcomes.</w:t>
            </w:r>
          </w:p>
        </w:tc>
      </w:tr>
    </w:tbl>
    <w:p>
      <w:pPr>
        <w:spacing w:after="0"/>
        <w:widowControl w:val="1"/>
      </w:pPr>
    </w:p>
    <w:p>
      <w:pPr>
        <w:pStyle w:val="Heading2"/>
        <w:widowControl w:val="1"/>
      </w:pPr>
      <w:r>
        <w:rPr>
          <w:rFonts w:ascii="Arial" w:hAnsi="Arial"/>
          <w:b/>
          <w:color w:val="2F5597"/>
          <w:lang w:val="en-US"/>
        </w:rPr>
        <w:t>24.1 Required phrasing distinction</w:t>
      </w:r>
    </w:p>
    <w:p>
      <w:pPr>
        <w:widowControl w:val="1"/>
      </w:pPr>
      <w:r>
        <w:rPr>
          <w:rFonts w:ascii="Arial" w:hAnsi="Arial"/>
          <w:i w:val="0"/>
          <w:lang w:val="en-US"/>
        </w:rPr>
        <w:t>The oracle does not require the NPC to recite database terminology. It requires semantic distinctions. For example, “Mara told me the sword was under the rock” is valid hearsay; “I saw the sword under the rock” is invalid without direct observation.</w:t>
      </w:r>
    </w:p>
    <w:p>
      <w:pPr>
        <w:pStyle w:val="Heading1"/>
        <w:widowControl w:val="1"/>
      </w:pPr>
      <w:bookmarkStart w:id="25" w:name="sec_25"/>
      <w:r>
        <w:rPr>
          <w:rFonts w:ascii="Arial" w:hAnsi="Arial"/>
          <w:b/>
          <w:color w:val="17365D"/>
          <w:lang w:val="en-US"/>
        </w:rPr>
        <w:t>25. NPC-to-NPC Conversation Runtime Model</w:t>
      </w:r>
      <w:bookmarkEnd w:id="25"/>
    </w:p>
    <w:p>
      <w:pPr>
        <w:widowControl w:val="1"/>
      </w:pPr>
      <w:r>
        <w:rPr>
          <w:rFonts w:ascii="Arial" w:hAnsi="Arial"/>
          <w:i w:val="0"/>
          <w:lang w:val="en-US"/>
        </w:rPr>
        <w:t>NPC-to-NPC conversation is a later Orbis behavior that reuses the same turn, epistemic, speech, audience, and testimony contracts. The harness provides the proving ground before connected Hytale presentation.</w:t>
      </w:r>
    </w:p>
    <w:tbl>
      <w:tblPr>
        <w:tblW w:type="auto" w:w="0"/>
        <w:jc w:val="center"/>
        <w:tblLayout w:type="fixed"/>
        <w:tblLook w:firstColumn="1" w:firstRow="1" w:lastColumn="0" w:lastRow="0" w:noHBand="0" w:noVBand="1" w:val="04A0"/>
      </w:tblPr>
      <w:tblGrid>
        <w:gridCol w:w="9720"/>
      </w:tblGrid>
      <w:tr>
        <w:tc>
          <w:tcPr>
            <w:tcW w:type="dxa" w:w="10052"/>
            <w:shd w:fill="F2F2F2"/>
            <w:tcMar>
              <w:top w:w="90" w:type="dxa"/>
              <w:start w:w="130" w:type="dxa"/>
              <w:bottom w:w="90" w:type="dxa"/>
              <w:end w:w="130" w:type="dxa"/>
            </w:tcMar>
            <w:tcBorders>
              <w:top w:val="single" w:sz="4" w:color="D9D9D9"/>
              <w:left w:val="single" w:sz="4" w:color="D9D9D9"/>
              <w:bottom w:val="single" w:sz="4" w:color="D9D9D9"/>
              <w:right w:val="single" w:sz="4" w:color="D9D9D9"/>
            </w:tcBorders>
          </w:tcPr>
          <w:p>
            <w:pPr>
              <w:pStyle w:val="CodeBlock"/>
              <w:keepLines/>
            </w:pPr>
            <w:r>
              <w:rPr>
                <w:rFonts w:ascii="Consolas" w:hAnsi="Consolas"/>
                <w:sz w:val="16"/>
              </w:rPr>
              <w:t>ConversationSceneCoordinator</w:t>
              <w:br/>
              <w:t xml:space="preserve">  -&gt; chooses one speaker candidate and audience</w:t>
              <w:br/>
              <w:t xml:space="preserve">  -&gt; speaker builds EpistemicContract from the speaker's own mind</w:t>
              <w:br/>
              <w:t xml:space="preserve">  -&gt; Nemotron realizes candidate speech</w:t>
              <w:br/>
              <w:t xml:space="preserve">  -&gt; Claim Firewall authorizes canonical response</w:t>
              <w:br/>
              <w:t xml:space="preserve">  -&gt; DeliveredNpcUtterance event</w:t>
              <w:br/>
              <w:t xml:space="preserve">  -&gt; each listener ingests communication / NPC_TESTIMONY</w:t>
              <w:br/>
              <w:t xml:space="preserve">  -&gt; listener attention and response opportunities</w:t>
              <w:br/>
              <w:t xml:space="preserve">  -&gt; next floor decision or conversation close</w:t>
            </w:r>
          </w:p>
        </w:tc>
      </w:tr>
    </w:tbl>
    <w:p>
      <w:pPr>
        <w:spacing w:after="0"/>
        <w:widowControl w:val="1"/>
      </w:pPr>
    </w:p>
    <w:p>
      <w:pPr>
        <w:pStyle w:val="Heading2"/>
        <w:widowControl w:val="1"/>
      </w:pPr>
      <w:r>
        <w:rPr>
          <w:rFonts w:ascii="Arial" w:hAnsi="Arial"/>
          <w:b/>
          <w:color w:val="2F5597"/>
          <w:lang w:val="en-US"/>
        </w:rPr>
        <w:t>25.1 Multi-agent invariants</w:t>
      </w:r>
    </w:p>
    <w:p>
      <w:pPr>
        <w:pStyle w:val="ListBullet"/>
        <w:spacing w:after="50" w:line="240" w:lineRule="auto"/>
        <w:widowControl w:val="1"/>
      </w:pPr>
      <w:r>
        <w:rPr>
          <w:rFonts w:ascii="Arial" w:hAnsi="Arial"/>
          <w:lang w:val="en-US"/>
        </w:rPr>
        <w:t>Each NPC owns a separate belief, memory, relationship, self-model, and conversation perspective.</w:t>
      </w:r>
    </w:p>
    <w:p>
      <w:pPr>
        <w:pStyle w:val="ListBullet"/>
        <w:spacing w:after="50" w:line="240" w:lineRule="auto"/>
        <w:widowControl w:val="1"/>
      </w:pPr>
      <w:r>
        <w:rPr>
          <w:rFonts w:ascii="Arial" w:hAnsi="Arial"/>
          <w:lang w:val="en-US"/>
        </w:rPr>
        <w:t>The speaker's private evidence is not injected into listeners. Listeners receive only delivered speech plus independently available perception/world evidence.</w:t>
      </w:r>
    </w:p>
    <w:p>
      <w:pPr>
        <w:pStyle w:val="ListBullet"/>
        <w:spacing w:after="50" w:line="240" w:lineRule="auto"/>
        <w:widowControl w:val="1"/>
      </w:pPr>
      <w:r>
        <w:rPr>
          <w:rFonts w:ascii="Arial" w:hAnsi="Arial"/>
          <w:lang w:val="en-US"/>
        </w:rPr>
        <w:t>A listener stores what was said as NPC_TESTIMONY with source, trust, transmission depth, and uncertainty.</w:t>
      </w:r>
    </w:p>
    <w:p>
      <w:pPr>
        <w:pStyle w:val="ListBullet"/>
        <w:spacing w:after="50" w:line="240" w:lineRule="auto"/>
        <w:widowControl w:val="1"/>
      </w:pPr>
      <w:r>
        <w:rPr>
          <w:rFonts w:ascii="Arial" w:hAnsi="Arial"/>
          <w:lang w:val="en-US"/>
        </w:rPr>
        <w:t>A listener may disagree, doubt, ask for evidence, or decline to respond based on its own state.</w:t>
      </w:r>
    </w:p>
    <w:p>
      <w:pPr>
        <w:pStyle w:val="ListBullet"/>
        <w:spacing w:after="50" w:line="240" w:lineRule="auto"/>
        <w:widowControl w:val="1"/>
      </w:pPr>
      <w:r>
        <w:rPr>
          <w:rFonts w:ascii="Arial" w:hAnsi="Arial"/>
          <w:lang w:val="en-US"/>
        </w:rPr>
        <w:t>One scene has one authoritative floor owner at a time unless an explicitly designed overlap mode exists.</w:t>
      </w:r>
    </w:p>
    <w:p>
      <w:pPr>
        <w:pStyle w:val="ListBullet"/>
        <w:spacing w:after="50" w:line="240" w:lineRule="auto"/>
        <w:widowControl w:val="1"/>
      </w:pPr>
      <w:r>
        <w:rPr>
          <w:rFonts w:ascii="Arial" w:hAnsi="Arial"/>
          <w:lang w:val="en-US"/>
        </w:rPr>
        <w:t>Player interruption, focus changes, world unload, resource pressure, or conversation completion cancels/ends cleanly.</w:t>
      </w:r>
    </w:p>
    <w:p>
      <w:pPr>
        <w:pStyle w:val="ListBullet"/>
        <w:spacing w:after="50" w:line="240" w:lineRule="auto"/>
        <w:widowControl w:val="1"/>
      </w:pPr>
      <w:r>
        <w:rPr>
          <w:rFonts w:ascii="Arial" w:hAnsi="Arial"/>
          <w:lang w:val="en-US"/>
        </w:rPr>
        <w:t>No model output directly creates a physical action or world event.</w:t>
      </w:r>
    </w:p>
    <w:p>
      <w:pPr>
        <w:pStyle w:val="Heading2"/>
        <w:widowControl w:val="1"/>
      </w:pPr>
      <w:r>
        <w:rPr>
          <w:rFonts w:ascii="Arial" w:hAnsi="Arial"/>
          <w:b/>
          <w:color w:val="2F5597"/>
          <w:lang w:val="en-US"/>
        </w:rPr>
        <w:t>25.2 Conversation scene contract</w:t>
      </w:r>
    </w:p>
    <w:tbl>
      <w:tblPr>
        <w:tblW w:type="auto" w:w="0"/>
        <w:jc w:val="center"/>
        <w:tblLayout w:type="fixed"/>
        <w:tblLook w:firstColumn="1" w:firstRow="1" w:lastColumn="0" w:lastRow="0" w:noHBand="0" w:noVBand="1" w:val="04A0"/>
      </w:tblPr>
      <w:tblGrid>
        <w:gridCol w:w="9720"/>
      </w:tblGrid>
      <w:tr>
        <w:tc>
          <w:tcPr>
            <w:tcW w:type="dxa" w:w="10052"/>
            <w:shd w:fill="F2F2F2"/>
            <w:tcMar>
              <w:top w:w="90" w:type="dxa"/>
              <w:start w:w="130" w:type="dxa"/>
              <w:bottom w:w="90" w:type="dxa"/>
              <w:end w:w="130" w:type="dxa"/>
            </w:tcMar>
            <w:tcBorders>
              <w:top w:val="single" w:sz="4" w:color="D9D9D9"/>
              <w:left w:val="single" w:sz="4" w:color="D9D9D9"/>
              <w:bottom w:val="single" w:sz="4" w:color="D9D9D9"/>
              <w:right w:val="single" w:sz="4" w:color="D9D9D9"/>
            </w:tcBorders>
          </w:tcPr>
          <w:p>
            <w:pPr>
              <w:pStyle w:val="CodeBlock"/>
              <w:keepLines/>
            </w:pPr>
            <w:r>
              <w:rPr>
                <w:rFonts w:ascii="Consolas" w:hAnsi="Consolas"/>
                <w:sz w:val="16"/>
              </w:rPr>
              <w:t>record MultiAgentConversationScene(</w:t>
              <w:br/>
              <w:t xml:space="preserve">  ConversationSceneId id,</w:t>
              <w:br/>
              <w:t xml:space="preserve">  Set&lt;ActorId&gt; participants,</w:t>
              <w:br/>
              <w:t xml:space="preserve">  Optional&lt;ActorId&gt; playerParticipant,</w:t>
              <w:br/>
              <w:t xml:space="preserve">  ConversationPurpose purpose,</w:t>
              <w:br/>
              <w:t xml:space="preserve">  TopicStack topics,</w:t>
              <w:br/>
              <w:t xml:space="preserve">  FloorState floor,</w:t>
              <w:br/>
              <w:t xml:space="preserve">  int maxTurns, Duration maxDuration,</w:t>
              <w:br/>
              <w:t xml:space="preserve">  NoveltyBudget novelty,</w:t>
              <w:br/>
              <w:t xml:space="preserve">  ResourceBudget resources,</w:t>
              <w:br/>
              <w:t xml:space="preserve">  long sceneEpoch</w:t>
              <w:br/>
              <w:t>) {}</w:t>
            </w:r>
          </w:p>
        </w:tc>
      </w:tr>
    </w:tbl>
    <w:p>
      <w:pPr>
        <w:spacing w:after="0"/>
        <w:widowControl w:val="1"/>
      </w:pPr>
    </w:p>
    <w:p>
      <w:pPr>
        <w:pStyle w:val="Heading2"/>
        <w:widowControl w:val="1"/>
      </w:pPr>
      <w:r>
        <w:rPr>
          <w:rFonts w:ascii="Arial" w:hAnsi="Arial"/>
          <w:b/>
          <w:color w:val="2F5597"/>
          <w:lang w:val="en-US"/>
        </w:rPr>
        <w:t>25.3 Speaker selection and termination</w:t>
      </w:r>
    </w:p>
    <w:tbl>
      <w:tblPr>
        <w:tblStyle w:val="TableGrid"/>
        <w:tblW w:type="auto" w:w="0"/>
        <w:jc w:val="center"/>
        <w:tblLayout w:type="fixed"/>
        <w:tblLook w:firstColumn="1" w:firstRow="1" w:lastColumn="0" w:lastRow="0" w:noHBand="0" w:noVBand="1" w:val="04A0"/>
      </w:tblPr>
      <w:tblGrid>
        <w:gridCol w:w="5026"/>
        <w:gridCol w:w="5026"/>
      </w:tblGrid>
      <w:tr>
        <w:trPr>
          <w:tblHeader w:val="true"/>
        </w:trPr>
        <w:tc>
          <w:tcPr>
            <w:tcW w:type="dxa" w:w="2376"/>
            <w:shd w:fill="2F5597"/>
            <w:tcMar>
              <w:top w:w="70" w:type="dxa"/>
              <w:start w:w="80" w:type="dxa"/>
              <w:bottom w:w="70" w:type="dxa"/>
              <w:end w:w="80" w:type="dxa"/>
            </w:tcMar>
            <w:vAlign w:val="center"/>
          </w:tcPr>
          <w:p>
            <w:pPr>
              <w:pStyle w:val="TableText"/>
              <w:jc w:val="left"/>
            </w:pPr>
            <w:r>
              <w:rPr>
                <w:rFonts w:ascii="Arial" w:hAnsi="Arial"/>
                <w:b/>
                <w:color w:val="FFFFFF"/>
                <w:sz w:val="15"/>
              </w:rPr>
              <w:t>Mechanism</w:t>
            </w:r>
          </w:p>
        </w:tc>
        <w:tc>
          <w:tcPr>
            <w:tcW w:type="dxa" w:w="7272"/>
            <w:shd w:fill="2F5597"/>
            <w:tcMar>
              <w:top w:w="70" w:type="dxa"/>
              <w:start w:w="80" w:type="dxa"/>
              <w:bottom w:w="70" w:type="dxa"/>
              <w:end w:w="80" w:type="dxa"/>
            </w:tcMar>
            <w:vAlign w:val="center"/>
          </w:tcPr>
          <w:p>
            <w:pPr>
              <w:pStyle w:val="TableText"/>
              <w:jc w:val="left"/>
            </w:pPr>
            <w:r>
              <w:rPr>
                <w:rFonts w:ascii="Arial" w:hAnsi="Arial"/>
                <w:b/>
                <w:color w:val="FFFFFF"/>
                <w:sz w:val="15"/>
              </w:rPr>
              <w:t>Rule</w:t>
            </w:r>
          </w:p>
        </w:tc>
      </w:tr>
      <w:tr>
        <w:tc>
          <w:tcPr>
            <w:tcW w:type="dxa" w:w="2376"/>
            <w:tcMar>
              <w:top w:w="60" w:type="dxa"/>
              <w:start w:w="75" w:type="dxa"/>
              <w:bottom w:w="60" w:type="dxa"/>
              <w:end w:w="75" w:type="dxa"/>
            </w:tcMar>
            <w:vAlign w:val="top"/>
          </w:tcPr>
          <w:p>
            <w:pPr>
              <w:pStyle w:val="TableText"/>
            </w:pPr>
            <w:r>
              <w:rPr>
                <w:rFonts w:ascii="Arial" w:hAnsi="Arial"/>
                <w:sz w:val="15"/>
              </w:rPr>
              <w:t>Speaker candidate</w:t>
            </w:r>
          </w:p>
        </w:tc>
        <w:tc>
          <w:tcPr>
            <w:tcW w:type="dxa" w:w="7272"/>
            <w:tcMar>
              <w:top w:w="60" w:type="dxa"/>
              <w:start w:w="75" w:type="dxa"/>
              <w:bottom w:w="60" w:type="dxa"/>
              <w:end w:w="75" w:type="dxa"/>
            </w:tcMar>
            <w:vAlign w:val="top"/>
          </w:tcPr>
          <w:p>
            <w:pPr>
              <w:pStyle w:val="TableText"/>
            </w:pPr>
            <w:r>
              <w:rPr>
                <w:rFonts w:ascii="Arial" w:hAnsi="Arial"/>
                <w:sz w:val="15"/>
              </w:rPr>
              <w:t>Direct address, open question, relationship relevance, goal relevance, knowledge relevance, and social utility.</w:t>
            </w:r>
          </w:p>
        </w:tc>
      </w:tr>
      <w:tr>
        <w:tc>
          <w:tcPr>
            <w:tcW w:type="dxa" w:w="2376"/>
            <w:tcMar>
              <w:top w:w="60" w:type="dxa"/>
              <w:start w:w="75" w:type="dxa"/>
              <w:bottom w:w="60" w:type="dxa"/>
              <w:end w:w="75" w:type="dxa"/>
            </w:tcMar>
            <w:vAlign w:val="top"/>
            <w:shd w:fill="F8FBFD"/>
          </w:tcPr>
          <w:p>
            <w:pPr>
              <w:pStyle w:val="TableText"/>
            </w:pPr>
            <w:r>
              <w:rPr>
                <w:rFonts w:ascii="Arial" w:hAnsi="Arial"/>
                <w:sz w:val="15"/>
              </w:rPr>
              <w:t>No-response option</w:t>
            </w:r>
          </w:p>
        </w:tc>
        <w:tc>
          <w:tcPr>
            <w:tcW w:type="dxa" w:w="7272"/>
            <w:tcMar>
              <w:top w:w="60" w:type="dxa"/>
              <w:start w:w="75" w:type="dxa"/>
              <w:bottom w:w="60" w:type="dxa"/>
              <w:end w:w="75" w:type="dxa"/>
            </w:tcMar>
            <w:vAlign w:val="top"/>
            <w:shd w:fill="F8FBFD"/>
          </w:tcPr>
          <w:p>
            <w:pPr>
              <w:pStyle w:val="TableText"/>
            </w:pPr>
            <w:r>
              <w:rPr>
                <w:rFonts w:ascii="Arial" w:hAnsi="Arial"/>
                <w:sz w:val="15"/>
              </w:rPr>
              <w:t>Silence is valid when no NPC has enough relevance or permission to speak.</w:t>
            </w:r>
          </w:p>
        </w:tc>
      </w:tr>
      <w:tr>
        <w:tc>
          <w:tcPr>
            <w:tcW w:type="dxa" w:w="2376"/>
            <w:tcMar>
              <w:top w:w="60" w:type="dxa"/>
              <w:start w:w="75" w:type="dxa"/>
              <w:bottom w:w="60" w:type="dxa"/>
              <w:end w:w="75" w:type="dxa"/>
            </w:tcMar>
            <w:vAlign w:val="top"/>
          </w:tcPr>
          <w:p>
            <w:pPr>
              <w:pStyle w:val="TableText"/>
            </w:pPr>
            <w:r>
              <w:rPr>
                <w:rFonts w:ascii="Arial" w:hAnsi="Arial"/>
                <w:sz w:val="15"/>
              </w:rPr>
              <w:t>Repetition guard</w:t>
            </w:r>
          </w:p>
        </w:tc>
        <w:tc>
          <w:tcPr>
            <w:tcW w:type="dxa" w:w="7272"/>
            <w:tcMar>
              <w:top w:w="60" w:type="dxa"/>
              <w:start w:w="75" w:type="dxa"/>
              <w:bottom w:w="60" w:type="dxa"/>
              <w:end w:w="75" w:type="dxa"/>
            </w:tcMar>
            <w:vAlign w:val="top"/>
          </w:tcPr>
          <w:p>
            <w:pPr>
              <w:pStyle w:val="TableText"/>
            </w:pPr>
            <w:r>
              <w:rPr>
                <w:rFonts w:ascii="Arial" w:hAnsi="Arial"/>
                <w:sz w:val="15"/>
              </w:rPr>
              <w:t>Block semantic repetition and self-reinforcing loops.</w:t>
            </w:r>
          </w:p>
        </w:tc>
      </w:tr>
      <w:tr>
        <w:tc>
          <w:tcPr>
            <w:tcW w:type="dxa" w:w="2376"/>
            <w:tcMar>
              <w:top w:w="60" w:type="dxa"/>
              <w:start w:w="75" w:type="dxa"/>
              <w:bottom w:w="60" w:type="dxa"/>
              <w:end w:w="75" w:type="dxa"/>
            </w:tcMar>
            <w:vAlign w:val="top"/>
            <w:shd w:fill="F8FBFD"/>
          </w:tcPr>
          <w:p>
            <w:pPr>
              <w:pStyle w:val="TableText"/>
            </w:pPr>
            <w:r>
              <w:rPr>
                <w:rFonts w:ascii="Arial" w:hAnsi="Arial"/>
                <w:sz w:val="15"/>
              </w:rPr>
              <w:t>Turn budget</w:t>
            </w:r>
          </w:p>
        </w:tc>
        <w:tc>
          <w:tcPr>
            <w:tcW w:type="dxa" w:w="7272"/>
            <w:tcMar>
              <w:top w:w="60" w:type="dxa"/>
              <w:start w:w="75" w:type="dxa"/>
              <w:bottom w:w="60" w:type="dxa"/>
              <w:end w:w="75" w:type="dxa"/>
            </w:tcMar>
            <w:vAlign w:val="top"/>
            <w:shd w:fill="F8FBFD"/>
          </w:tcPr>
          <w:p>
            <w:pPr>
              <w:pStyle w:val="TableText"/>
            </w:pPr>
            <w:r>
              <w:rPr>
                <w:rFonts w:ascii="Arial" w:hAnsi="Arial"/>
                <w:sz w:val="15"/>
              </w:rPr>
              <w:t>End at a bounded count; initial headless default 12 turns unless scenario overrides.</w:t>
            </w:r>
          </w:p>
        </w:tc>
      </w:tr>
      <w:tr>
        <w:tc>
          <w:tcPr>
            <w:tcW w:type="dxa" w:w="2376"/>
            <w:tcMar>
              <w:top w:w="60" w:type="dxa"/>
              <w:start w:w="75" w:type="dxa"/>
              <w:bottom w:w="60" w:type="dxa"/>
              <w:end w:w="75" w:type="dxa"/>
            </w:tcMar>
            <w:vAlign w:val="top"/>
          </w:tcPr>
          <w:p>
            <w:pPr>
              <w:pStyle w:val="TableText"/>
            </w:pPr>
            <w:r>
              <w:rPr>
                <w:rFonts w:ascii="Arial" w:hAnsi="Arial"/>
                <w:sz w:val="15"/>
              </w:rPr>
              <w:t>Novelty budget</w:t>
            </w:r>
          </w:p>
        </w:tc>
        <w:tc>
          <w:tcPr>
            <w:tcW w:type="dxa" w:w="7272"/>
            <w:tcMar>
              <w:top w:w="60" w:type="dxa"/>
              <w:start w:w="75" w:type="dxa"/>
              <w:bottom w:w="60" w:type="dxa"/>
              <w:end w:w="75" w:type="dxa"/>
            </w:tcMar>
            <w:vAlign w:val="top"/>
          </w:tcPr>
          <w:p>
            <w:pPr>
              <w:pStyle w:val="TableText"/>
            </w:pPr>
            <w:r>
              <w:rPr>
                <w:rFonts w:ascii="Arial" w:hAnsi="Arial"/>
                <w:sz w:val="15"/>
              </w:rPr>
              <w:t>End when no new proposition, question, decision, or relationship event is produced.</w:t>
            </w:r>
          </w:p>
        </w:tc>
      </w:tr>
      <w:tr>
        <w:tc>
          <w:tcPr>
            <w:tcW w:type="dxa" w:w="2376"/>
            <w:tcMar>
              <w:top w:w="60" w:type="dxa"/>
              <w:start w:w="75" w:type="dxa"/>
              <w:bottom w:w="60" w:type="dxa"/>
              <w:end w:w="75" w:type="dxa"/>
            </w:tcMar>
            <w:vAlign w:val="top"/>
            <w:shd w:fill="F8FBFD"/>
          </w:tcPr>
          <w:p>
            <w:pPr>
              <w:pStyle w:val="TableText"/>
            </w:pPr>
            <w:r>
              <w:rPr>
                <w:rFonts w:ascii="Arial" w:hAnsi="Arial"/>
                <w:sz w:val="15"/>
              </w:rPr>
              <w:t>Resource yield</w:t>
            </w:r>
          </w:p>
        </w:tc>
        <w:tc>
          <w:tcPr>
            <w:tcW w:type="dxa" w:w="7272"/>
            <w:tcMar>
              <w:top w:w="60" w:type="dxa"/>
              <w:start w:w="75" w:type="dxa"/>
              <w:bottom w:w="60" w:type="dxa"/>
              <w:end w:w="75" w:type="dxa"/>
            </w:tcMar>
            <w:vAlign w:val="top"/>
            <w:shd w:fill="F8FBFD"/>
          </w:tcPr>
          <w:p>
            <w:pPr>
              <w:pStyle w:val="TableText"/>
            </w:pPr>
            <w:r>
              <w:rPr>
                <w:rFonts w:ascii="Arial" w:hAnsi="Arial"/>
                <w:sz w:val="15"/>
              </w:rPr>
              <w:t>Pause/end under Hytale or foreground-player pressure.</w:t>
            </w:r>
          </w:p>
        </w:tc>
      </w:tr>
    </w:tbl>
    <w:p>
      <w:pPr>
        <w:spacing w:after="0"/>
        <w:widowControl w:val="1"/>
      </w:pPr>
    </w:p>
    <w:p>
      <w:pPr>
        <w:pStyle w:val="Heading1"/>
        <w:widowControl w:val="1"/>
      </w:pPr>
      <w:bookmarkStart w:id="26" w:name="sec_26"/>
      <w:r>
        <w:rPr>
          <w:rFonts w:ascii="Arial" w:hAnsi="Arial"/>
          <w:b/>
          <w:color w:val="17365D"/>
          <w:lang w:val="en-US"/>
        </w:rPr>
        <w:t>26. Multi-Agent Evaluation Harness</w:t>
      </w:r>
      <w:bookmarkEnd w:id="26"/>
    </w:p>
    <w:p>
      <w:pPr>
        <w:pStyle w:val="Heading2"/>
        <w:widowControl w:val="1"/>
      </w:pPr>
      <w:r>
        <w:rPr>
          <w:rFonts w:ascii="Arial" w:hAnsi="Arial"/>
          <w:b/>
          <w:color w:val="2F5597"/>
          <w:lang w:val="en-US"/>
        </w:rPr>
        <w:t>26.1 Headless first</w:t>
      </w:r>
    </w:p>
    <w:p>
      <w:pPr>
        <w:widowControl w:val="1"/>
      </w:pPr>
      <w:r>
        <w:rPr>
          <w:rFonts w:ascii="Arial" w:hAnsi="Arial"/>
          <w:i w:val="0"/>
          <w:lang w:val="en-US"/>
        </w:rPr>
        <w:t>Mara and Lycander should first converse through text-only canonical events in MULTI_AGENT_HEADLESS. This isolates social cognition, testimony, turn-taking, and memory from TTS, spatial audio, and client presentation.</w:t>
      </w:r>
    </w:p>
    <w:p>
      <w:pPr>
        <w:pStyle w:val="Heading2"/>
        <w:widowControl w:val="1"/>
      </w:pPr>
      <w:r>
        <w:rPr>
          <w:rFonts w:ascii="Arial" w:hAnsi="Arial"/>
          <w:b/>
          <w:color w:val="2F5597"/>
          <w:lang w:val="en-US"/>
        </w:rPr>
        <w:t>26.2 Core multi-agent campaign</w:t>
      </w:r>
    </w:p>
    <w:p>
      <w:pPr>
        <w:spacing w:after="50" w:line="240" w:lineRule="auto"/>
        <w:ind w:left="317" w:hanging="317"/>
        <w:widowControl w:val="1"/>
      </w:pPr>
      <w:r>
        <w:rPr>
          <w:rFonts w:ascii="Arial" w:hAnsi="Arial"/>
          <w:b w:val="0"/>
          <w:lang w:val="en-US"/>
        </w:rPr>
        <w:t xml:space="preserve">1. </w:t>
      </w:r>
      <w:r>
        <w:rPr>
          <w:rFonts w:ascii="Arial" w:hAnsi="Arial"/>
          <w:lang w:val="en-US"/>
        </w:rPr>
        <w:t>Seed Mara with a supported player testimony: a magical sword is hidden in the desert under a large rock.</w:t>
      </w:r>
    </w:p>
    <w:p>
      <w:pPr>
        <w:spacing w:after="50" w:line="240" w:lineRule="auto"/>
        <w:ind w:left="317" w:hanging="317"/>
        <w:widowControl w:val="1"/>
      </w:pPr>
      <w:r>
        <w:rPr>
          <w:rFonts w:ascii="Arial" w:hAnsi="Arial"/>
          <w:b w:val="0"/>
          <w:lang w:val="en-US"/>
        </w:rPr>
        <w:t xml:space="preserve">2. </w:t>
      </w:r>
      <w:r>
        <w:rPr>
          <w:rFonts w:ascii="Arial" w:hAnsi="Arial"/>
          <w:lang w:val="en-US"/>
        </w:rPr>
        <w:t>Leave Lycander without that belief.</w:t>
      </w:r>
    </w:p>
    <w:p>
      <w:pPr>
        <w:spacing w:after="50" w:line="240" w:lineRule="auto"/>
        <w:ind w:left="317" w:hanging="317"/>
        <w:widowControl w:val="1"/>
      </w:pPr>
      <w:r>
        <w:rPr>
          <w:rFonts w:ascii="Arial" w:hAnsi="Arial"/>
          <w:b w:val="0"/>
          <w:lang w:val="en-US"/>
        </w:rPr>
        <w:t xml:space="preserve">3. </w:t>
      </w:r>
      <w:r>
        <w:rPr>
          <w:rFonts w:ascii="Arial" w:hAnsi="Arial"/>
          <w:lang w:val="en-US"/>
        </w:rPr>
        <w:t>Start a conversation purpose that permits Mara to disclose the fact.</w:t>
      </w:r>
    </w:p>
    <w:p>
      <w:pPr>
        <w:spacing w:after="50" w:line="240" w:lineRule="auto"/>
        <w:ind w:left="317" w:hanging="317"/>
        <w:widowControl w:val="1"/>
      </w:pPr>
      <w:r>
        <w:rPr>
          <w:rFonts w:ascii="Arial" w:hAnsi="Arial"/>
          <w:b w:val="0"/>
          <w:lang w:val="en-US"/>
        </w:rPr>
        <w:t xml:space="preserve">4. </w:t>
      </w:r>
      <w:r>
        <w:rPr>
          <w:rFonts w:ascii="Arial" w:hAnsi="Arial"/>
          <w:lang w:val="en-US"/>
        </w:rPr>
        <w:t>Verify Mara speaks only supported propositions and disclosure rules permit them.</w:t>
      </w:r>
    </w:p>
    <w:p>
      <w:pPr>
        <w:spacing w:after="50" w:line="240" w:lineRule="auto"/>
        <w:ind w:left="317" w:hanging="317"/>
        <w:widowControl w:val="1"/>
      </w:pPr>
      <w:r>
        <w:rPr>
          <w:rFonts w:ascii="Arial" w:hAnsi="Arial"/>
          <w:b w:val="0"/>
          <w:lang w:val="en-US"/>
        </w:rPr>
        <w:t xml:space="preserve">5. </w:t>
      </w:r>
      <w:r>
        <w:rPr>
          <w:rFonts w:ascii="Arial" w:hAnsi="Arial"/>
          <w:lang w:val="en-US"/>
        </w:rPr>
        <w:t>Verify Lycander receives NPC_TESTIMONY sourced to Mara, not direct observation or world canon.</w:t>
      </w:r>
    </w:p>
    <w:p>
      <w:pPr>
        <w:spacing w:after="50" w:line="240" w:lineRule="auto"/>
        <w:ind w:left="317" w:hanging="317"/>
        <w:widowControl w:val="1"/>
      </w:pPr>
      <w:r>
        <w:rPr>
          <w:rFonts w:ascii="Arial" w:hAnsi="Arial"/>
          <w:b w:val="0"/>
          <w:lang w:val="en-US"/>
        </w:rPr>
        <w:t xml:space="preserve">6. </w:t>
      </w:r>
      <w:r>
        <w:rPr>
          <w:rFonts w:ascii="Arial" w:hAnsi="Arial"/>
          <w:lang w:val="en-US"/>
        </w:rPr>
        <w:t>Ask Lycander later where the sword is and how he knows.</w:t>
      </w:r>
    </w:p>
    <w:p>
      <w:pPr>
        <w:spacing w:after="50" w:line="240" w:lineRule="auto"/>
        <w:ind w:left="317" w:hanging="317"/>
        <w:widowControl w:val="1"/>
      </w:pPr>
      <w:r>
        <w:rPr>
          <w:rFonts w:ascii="Arial" w:hAnsi="Arial"/>
          <w:b w:val="0"/>
          <w:lang w:val="en-US"/>
        </w:rPr>
        <w:t xml:space="preserve">7. </w:t>
      </w:r>
      <w:r>
        <w:rPr>
          <w:rFonts w:ascii="Arial" w:hAnsi="Arial"/>
          <w:lang w:val="en-US"/>
        </w:rPr>
        <w:t>Require source-aware phrasing, confidence based on trust, and no private-context leakage.</w:t>
      </w:r>
    </w:p>
    <w:p>
      <w:pPr>
        <w:spacing w:after="50" w:line="240" w:lineRule="auto"/>
        <w:ind w:left="317" w:hanging="317"/>
        <w:widowControl w:val="1"/>
      </w:pPr>
      <w:r>
        <w:rPr>
          <w:rFonts w:ascii="Arial" w:hAnsi="Arial"/>
          <w:b w:val="0"/>
          <w:lang w:val="en-US"/>
        </w:rPr>
        <w:t xml:space="preserve">8. </w:t>
      </w:r>
      <w:r>
        <w:rPr>
          <w:rFonts w:ascii="Arial" w:hAnsi="Arial"/>
          <w:lang w:val="en-US"/>
        </w:rPr>
        <w:t>Introduce a correction or contradiction and verify belief revision without erasing provenance.</w:t>
      </w:r>
    </w:p>
    <w:p>
      <w:pPr>
        <w:pStyle w:val="Heading2"/>
        <w:widowControl w:val="1"/>
      </w:pPr>
      <w:r>
        <w:rPr>
          <w:rFonts w:ascii="Arial" w:hAnsi="Arial"/>
          <w:b/>
          <w:color w:val="2F5597"/>
          <w:lang w:val="en-US"/>
        </w:rPr>
        <w:t>26.3 Multi-agent metrics</w:t>
      </w:r>
    </w:p>
    <w:p>
      <w:pPr>
        <w:pStyle w:val="ListBullet"/>
        <w:spacing w:after="50" w:line="240" w:lineRule="auto"/>
        <w:widowControl w:val="1"/>
      </w:pPr>
      <w:r>
        <w:rPr>
          <w:rFonts w:ascii="Arial" w:hAnsi="Arial"/>
          <w:lang w:val="en-US"/>
        </w:rPr>
        <w:t>Speaker/floor correctness.</w:t>
      </w:r>
    </w:p>
    <w:p>
      <w:pPr>
        <w:pStyle w:val="ListBullet"/>
        <w:spacing w:after="50" w:line="240" w:lineRule="auto"/>
        <w:widowControl w:val="1"/>
      </w:pPr>
      <w:r>
        <w:rPr>
          <w:rFonts w:ascii="Arial" w:hAnsi="Arial"/>
          <w:lang w:val="en-US"/>
        </w:rPr>
        <w:t>Audience and direct-address correctness.</w:t>
      </w:r>
    </w:p>
    <w:p>
      <w:pPr>
        <w:pStyle w:val="ListBullet"/>
        <w:spacing w:after="50" w:line="240" w:lineRule="auto"/>
        <w:widowControl w:val="1"/>
      </w:pPr>
      <w:r>
        <w:rPr>
          <w:rFonts w:ascii="Arial" w:hAnsi="Arial"/>
          <w:lang w:val="en-US"/>
        </w:rPr>
        <w:t>Private evidence leakage count.</w:t>
      </w:r>
    </w:p>
    <w:p>
      <w:pPr>
        <w:pStyle w:val="ListBullet"/>
        <w:spacing w:after="50" w:line="240" w:lineRule="auto"/>
        <w:widowControl w:val="1"/>
      </w:pPr>
      <w:r>
        <w:rPr>
          <w:rFonts w:ascii="Arial" w:hAnsi="Arial"/>
          <w:lang w:val="en-US"/>
        </w:rPr>
        <w:t>Testimony provenance and transmission depth.</w:t>
      </w:r>
    </w:p>
    <w:p>
      <w:pPr>
        <w:pStyle w:val="ListBullet"/>
        <w:spacing w:after="50" w:line="240" w:lineRule="auto"/>
        <w:widowControl w:val="1"/>
      </w:pPr>
      <w:r>
        <w:rPr>
          <w:rFonts w:ascii="Arial" w:hAnsi="Arial"/>
          <w:lang w:val="en-US"/>
        </w:rPr>
        <w:t>Distinct profile/voice consistency.</w:t>
      </w:r>
    </w:p>
    <w:p>
      <w:pPr>
        <w:pStyle w:val="ListBullet"/>
        <w:spacing w:after="50" w:line="240" w:lineRule="auto"/>
        <w:widowControl w:val="1"/>
      </w:pPr>
      <w:r>
        <w:rPr>
          <w:rFonts w:ascii="Arial" w:hAnsi="Arial"/>
          <w:lang w:val="en-US"/>
        </w:rPr>
        <w:t>Contradiction and disagreement handling.</w:t>
      </w:r>
    </w:p>
    <w:p>
      <w:pPr>
        <w:pStyle w:val="ListBullet"/>
        <w:spacing w:after="50" w:line="240" w:lineRule="auto"/>
        <w:widowControl w:val="1"/>
      </w:pPr>
      <w:r>
        <w:rPr>
          <w:rFonts w:ascii="Arial" w:hAnsi="Arial"/>
          <w:lang w:val="en-US"/>
        </w:rPr>
        <w:t>Secret/disclosure compliance.</w:t>
      </w:r>
    </w:p>
    <w:p>
      <w:pPr>
        <w:pStyle w:val="ListBullet"/>
        <w:spacing w:after="50" w:line="240" w:lineRule="auto"/>
        <w:widowControl w:val="1"/>
      </w:pPr>
      <w:r>
        <w:rPr>
          <w:rFonts w:ascii="Arial" w:hAnsi="Arial"/>
          <w:lang w:val="en-US"/>
        </w:rPr>
        <w:t>Topic/referent continuity across speakers.</w:t>
      </w:r>
    </w:p>
    <w:p>
      <w:pPr>
        <w:pStyle w:val="ListBullet"/>
        <w:spacing w:after="50" w:line="240" w:lineRule="auto"/>
        <w:widowControl w:val="1"/>
      </w:pPr>
      <w:r>
        <w:rPr>
          <w:rFonts w:ascii="Arial" w:hAnsi="Arial"/>
          <w:lang w:val="en-US"/>
        </w:rPr>
        <w:t>Repetition/self-talk loop count.</w:t>
      </w:r>
    </w:p>
    <w:p>
      <w:pPr>
        <w:pStyle w:val="ListBullet"/>
        <w:spacing w:after="50" w:line="240" w:lineRule="auto"/>
        <w:widowControl w:val="1"/>
      </w:pPr>
      <w:r>
        <w:rPr>
          <w:rFonts w:ascii="Arial" w:hAnsi="Arial"/>
          <w:lang w:val="en-US"/>
        </w:rPr>
        <w:t>Per-listener memory and relationship deltas.</w:t>
      </w:r>
    </w:p>
    <w:p>
      <w:pPr>
        <w:pStyle w:val="Heading2"/>
        <w:widowControl w:val="1"/>
      </w:pPr>
      <w:r>
        <w:rPr>
          <w:rFonts w:ascii="Arial" w:hAnsi="Arial"/>
          <w:b/>
          <w:color w:val="2F5597"/>
          <w:lang w:val="en-US"/>
        </w:rPr>
        <w:t>26.4 Connected presentation gate</w:t>
      </w:r>
    </w:p>
    <w:p>
      <w:pPr>
        <w:widowControl w:val="1"/>
      </w:pPr>
      <w:r>
        <w:rPr>
          <w:rFonts w:ascii="Arial" w:hAnsi="Arial"/>
          <w:i w:val="0"/>
          <w:lang w:val="en-US"/>
        </w:rPr>
        <w:t>Only after headless social contracts pass should the connected test add alternating entity VoiceSpeaker playback, profile-specific voices, spatial audibility, animation/facing, player interruption, and Hytale floor timing.</w:t>
      </w:r>
    </w:p>
    <w:p>
      <w:pPr>
        <w:pStyle w:val="Heading1"/>
        <w:widowControl w:val="1"/>
      </w:pPr>
      <w:bookmarkStart w:id="27" w:name="sec_27"/>
      <w:r>
        <w:rPr>
          <w:rFonts w:ascii="Arial" w:hAnsi="Arial"/>
          <w:b/>
          <w:color w:val="17365D"/>
          <w:lang w:val="en-US"/>
        </w:rPr>
        <w:t>27. Resource Scheduling, Performance, and Scale</w:t>
      </w:r>
      <w:bookmarkEnd w:id="27"/>
    </w:p>
    <w:p>
      <w:pPr>
        <w:pStyle w:val="Heading2"/>
        <w:widowControl w:val="1"/>
      </w:pPr>
      <w:r>
        <w:rPr>
          <w:rFonts w:ascii="Arial" w:hAnsi="Arial"/>
          <w:b/>
          <w:color w:val="2F5597"/>
          <w:lang w:val="en-US"/>
        </w:rPr>
        <w:t>27.1 Priority</w:t>
      </w:r>
    </w:p>
    <w:tbl>
      <w:tblPr>
        <w:tblW w:type="auto" w:w="0"/>
        <w:jc w:val="center"/>
        <w:tblLayout w:type="fixed"/>
        <w:tblLook w:firstColumn="1" w:firstRow="1" w:lastColumn="0" w:lastRow="0" w:noHBand="0" w:noVBand="1" w:val="04A0"/>
      </w:tblPr>
      <w:tblGrid>
        <w:gridCol w:w="9720"/>
      </w:tblGrid>
      <w:tr>
        <w:tc>
          <w:tcPr>
            <w:tcW w:type="dxa" w:w="10052"/>
            <w:shd w:fill="F2F2F2"/>
            <w:tcMar>
              <w:top w:w="90" w:type="dxa"/>
              <w:start w:w="130" w:type="dxa"/>
              <w:bottom w:w="90" w:type="dxa"/>
              <w:end w:w="130" w:type="dxa"/>
            </w:tcMar>
            <w:tcBorders>
              <w:top w:val="single" w:sz="4" w:color="D9D9D9"/>
              <w:left w:val="single" w:sz="4" w:color="D9D9D9"/>
              <w:bottom w:val="single" w:sz="4" w:color="D9D9D9"/>
              <w:right w:val="single" w:sz="4" w:color="D9D9D9"/>
            </w:tcBorders>
          </w:tcPr>
          <w:p>
            <w:pPr>
              <w:pStyle w:val="CodeBlock"/>
              <w:keepLines/>
            </w:pPr>
            <w:r>
              <w:rPr>
                <w:rFonts w:ascii="Consolas" w:hAnsi="Consolas"/>
                <w:sz w:val="16"/>
              </w:rPr>
              <w:t>Hytale frame-critical work</w:t>
              <w:br/>
              <w:t>&gt; active connected player conversation</w:t>
              <w:br/>
              <w:t>&gt; provider recovery needed for the next turn</w:t>
              <w:br/>
              <w:t>&gt; explicit Codex LIVE_HEADLESS campaign</w:t>
              <w:br/>
              <w:t>&gt; deterministic fixture generation</w:t>
              <w:br/>
              <w:t>&gt; background campaign expansion / replay</w:t>
            </w:r>
          </w:p>
        </w:tc>
      </w:tr>
    </w:tbl>
    <w:p>
      <w:pPr>
        <w:spacing w:after="0"/>
        <w:widowControl w:val="1"/>
      </w:pPr>
    </w:p>
    <w:p>
      <w:pPr>
        <w:pStyle w:val="Heading2"/>
        <w:widowControl w:val="1"/>
      </w:pPr>
      <w:r>
        <w:rPr>
          <w:rFonts w:ascii="Arial" w:hAnsi="Arial"/>
          <w:b/>
          <w:color w:val="2F5597"/>
          <w:lang w:val="en-US"/>
        </w:rPr>
        <w:t>27.2 Headless efficiency</w:t>
      </w:r>
    </w:p>
    <w:p>
      <w:pPr>
        <w:pStyle w:val="ListBullet"/>
        <w:spacing w:after="50" w:line="240" w:lineRule="auto"/>
        <w:widowControl w:val="1"/>
      </w:pPr>
      <w:r>
        <w:rPr>
          <w:rFonts w:ascii="Arial" w:hAnsi="Arial"/>
          <w:lang w:val="en-US"/>
        </w:rPr>
        <w:t>Do not run Moonshine or Chatterbox for cognition-only campaigns.</w:t>
      </w:r>
    </w:p>
    <w:p>
      <w:pPr>
        <w:pStyle w:val="ListBullet"/>
        <w:spacing w:after="50" w:line="240" w:lineRule="auto"/>
        <w:widowControl w:val="1"/>
      </w:pPr>
      <w:r>
        <w:rPr>
          <w:rFonts w:ascii="Arial" w:hAnsi="Arial"/>
          <w:lang w:val="en-US"/>
        </w:rPr>
        <w:t>Warm Nemotron once per campaign and serialize live decode on the current consumer GPU.</w:t>
      </w:r>
    </w:p>
    <w:p>
      <w:pPr>
        <w:pStyle w:val="ListBullet"/>
        <w:spacing w:after="50" w:line="240" w:lineRule="auto"/>
        <w:widowControl w:val="1"/>
      </w:pPr>
      <w:r>
        <w:rPr>
          <w:rFonts w:ascii="Arial" w:hAnsi="Arial"/>
          <w:lang w:val="en-US"/>
        </w:rPr>
        <w:t>Reset semantic state in memory rather than restarting all providers between ordinary scenarios.</w:t>
      </w:r>
    </w:p>
    <w:p>
      <w:pPr>
        <w:pStyle w:val="ListBullet"/>
        <w:spacing w:after="50" w:line="240" w:lineRule="auto"/>
        <w:widowControl w:val="1"/>
      </w:pPr>
      <w:r>
        <w:rPr>
          <w:rFonts w:ascii="Arial" w:hAnsi="Arial"/>
          <w:lang w:val="en-US"/>
        </w:rPr>
        <w:t>Run deterministic fixtures in parallel only where current test infrastructure and ownership are thread-safe.</w:t>
      </w:r>
    </w:p>
    <w:p>
      <w:pPr>
        <w:pStyle w:val="ListBullet"/>
        <w:spacing w:after="50" w:line="240" w:lineRule="auto"/>
        <w:widowControl w:val="1"/>
      </w:pPr>
      <w:r>
        <w:rPr>
          <w:rFonts w:ascii="Arial" w:hAnsi="Arial"/>
          <w:lang w:val="en-US"/>
        </w:rPr>
        <w:t>Cache immutable profile/schema/template data by revision; never reuse dynamic conversation evidence across incompatible scenarios.</w:t>
      </w:r>
    </w:p>
    <w:p>
      <w:pPr>
        <w:pStyle w:val="Heading2"/>
        <w:widowControl w:val="1"/>
      </w:pPr>
      <w:r>
        <w:rPr>
          <w:rFonts w:ascii="Arial" w:hAnsi="Arial"/>
          <w:b/>
          <w:color w:val="2F5597"/>
          <w:lang w:val="en-US"/>
        </w:rPr>
        <w:t>27.3 Initial performance targets</w:t>
      </w:r>
    </w:p>
    <w:tbl>
      <w:tblPr>
        <w:tblStyle w:val="TableGrid"/>
        <w:tblW w:type="auto" w:w="0"/>
        <w:jc w:val="center"/>
        <w:tblLayout w:type="fixed"/>
        <w:tblLook w:firstColumn="1" w:firstRow="1" w:lastColumn="0" w:lastRow="0" w:noHBand="0" w:noVBand="1" w:val="04A0"/>
      </w:tblPr>
      <w:tblGrid>
        <w:gridCol w:w="5026"/>
        <w:gridCol w:w="5026"/>
      </w:tblGrid>
      <w:tr>
        <w:trPr>
          <w:tblHeader w:val="true"/>
        </w:trPr>
        <w:tc>
          <w:tcPr>
            <w:tcW w:type="dxa" w:w="3312"/>
            <w:shd w:fill="2F5597"/>
            <w:tcMar>
              <w:top w:w="70" w:type="dxa"/>
              <w:start w:w="80" w:type="dxa"/>
              <w:bottom w:w="70" w:type="dxa"/>
              <w:end w:w="80" w:type="dxa"/>
            </w:tcMar>
            <w:vAlign w:val="center"/>
          </w:tcPr>
          <w:p>
            <w:pPr>
              <w:pStyle w:val="TableText"/>
              <w:jc w:val="left"/>
            </w:pPr>
            <w:r>
              <w:rPr>
                <w:rFonts w:ascii="Arial" w:hAnsi="Arial"/>
                <w:b/>
                <w:color w:val="FFFFFF"/>
                <w:sz w:val="16"/>
              </w:rPr>
              <w:t>Metric</w:t>
            </w:r>
          </w:p>
        </w:tc>
        <w:tc>
          <w:tcPr>
            <w:tcW w:type="dxa" w:w="6336"/>
            <w:shd w:fill="2F5597"/>
            <w:tcMar>
              <w:top w:w="70" w:type="dxa"/>
              <w:start w:w="80" w:type="dxa"/>
              <w:bottom w:w="70" w:type="dxa"/>
              <w:end w:w="80" w:type="dxa"/>
            </w:tcMar>
            <w:vAlign w:val="center"/>
          </w:tcPr>
          <w:p>
            <w:pPr>
              <w:pStyle w:val="TableText"/>
              <w:jc w:val="left"/>
            </w:pPr>
            <w:r>
              <w:rPr>
                <w:rFonts w:ascii="Arial" w:hAnsi="Arial"/>
                <w:b/>
                <w:color w:val="FFFFFF"/>
                <w:sz w:val="16"/>
              </w:rPr>
              <w:t>Initial target</w:t>
            </w:r>
          </w:p>
        </w:tc>
      </w:tr>
      <w:tr>
        <w:tc>
          <w:tcPr>
            <w:tcW w:type="dxa" w:w="3312"/>
            <w:tcMar>
              <w:top w:w="60" w:type="dxa"/>
              <w:start w:w="75" w:type="dxa"/>
              <w:bottom w:w="60" w:type="dxa"/>
              <w:end w:w="75" w:type="dxa"/>
            </w:tcMar>
            <w:vAlign w:val="top"/>
          </w:tcPr>
          <w:p>
            <w:pPr>
              <w:pStyle w:val="TableText"/>
            </w:pPr>
            <w:r>
              <w:rPr>
                <w:rFonts w:ascii="Arial" w:hAnsi="Arial"/>
                <w:sz w:val="16"/>
              </w:rPr>
              <w:t>Evaluation-host startup excluding cold model load</w:t>
            </w:r>
          </w:p>
        </w:tc>
        <w:tc>
          <w:tcPr>
            <w:tcW w:type="dxa" w:w="6336"/>
            <w:tcMar>
              <w:top w:w="60" w:type="dxa"/>
              <w:start w:w="75" w:type="dxa"/>
              <w:bottom w:w="60" w:type="dxa"/>
              <w:end w:w="75" w:type="dxa"/>
            </w:tcMar>
            <w:vAlign w:val="top"/>
          </w:tcPr>
          <w:p>
            <w:pPr>
              <w:pStyle w:val="TableText"/>
            </w:pPr>
            <w:r>
              <w:rPr>
                <w:rFonts w:ascii="Arial" w:hAnsi="Arial"/>
                <w:sz w:val="16"/>
              </w:rPr>
              <w:t>&lt;=10 seconds on the development machine after refactoring, measured.</w:t>
            </w:r>
          </w:p>
        </w:tc>
      </w:tr>
      <w:tr>
        <w:tc>
          <w:tcPr>
            <w:tcW w:type="dxa" w:w="3312"/>
            <w:tcMar>
              <w:top w:w="60" w:type="dxa"/>
              <w:start w:w="75" w:type="dxa"/>
              <w:bottom w:w="60" w:type="dxa"/>
              <w:end w:w="75" w:type="dxa"/>
            </w:tcMar>
            <w:vAlign w:val="top"/>
            <w:shd w:fill="F8FBFD"/>
          </w:tcPr>
          <w:p>
            <w:pPr>
              <w:pStyle w:val="TableText"/>
            </w:pPr>
            <w:r>
              <w:rPr>
                <w:rFonts w:ascii="Arial" w:hAnsi="Arial"/>
                <w:sz w:val="16"/>
              </w:rPr>
              <w:t>State reset between ordinary scenarios</w:t>
            </w:r>
          </w:p>
        </w:tc>
        <w:tc>
          <w:tcPr>
            <w:tcW w:type="dxa" w:w="6336"/>
            <w:tcMar>
              <w:top w:w="60" w:type="dxa"/>
              <w:start w:w="75" w:type="dxa"/>
              <w:bottom w:w="60" w:type="dxa"/>
              <w:end w:w="75" w:type="dxa"/>
            </w:tcMar>
            <w:vAlign w:val="top"/>
            <w:shd w:fill="F8FBFD"/>
          </w:tcPr>
          <w:p>
            <w:pPr>
              <w:pStyle w:val="TableText"/>
            </w:pPr>
            <w:r>
              <w:rPr>
                <w:rFonts w:ascii="Arial" w:hAnsi="Arial"/>
                <w:sz w:val="16"/>
              </w:rPr>
              <w:t>&lt;=250 ms p95 without provider restart.</w:t>
            </w:r>
          </w:p>
        </w:tc>
      </w:tr>
      <w:tr>
        <w:tc>
          <w:tcPr>
            <w:tcW w:type="dxa" w:w="3312"/>
            <w:tcMar>
              <w:top w:w="60" w:type="dxa"/>
              <w:start w:w="75" w:type="dxa"/>
              <w:bottom w:w="60" w:type="dxa"/>
              <w:end w:w="75" w:type="dxa"/>
            </w:tcMar>
            <w:vAlign w:val="top"/>
          </w:tcPr>
          <w:p>
            <w:pPr>
              <w:pStyle w:val="TableText"/>
            </w:pPr>
            <w:r>
              <w:rPr>
                <w:rFonts w:ascii="Arial" w:hAnsi="Arial"/>
                <w:sz w:val="16"/>
              </w:rPr>
              <w:t>Observation/oracle overhead per turn</w:t>
            </w:r>
          </w:p>
        </w:tc>
        <w:tc>
          <w:tcPr>
            <w:tcW w:type="dxa" w:w="6336"/>
            <w:tcMar>
              <w:top w:w="60" w:type="dxa"/>
              <w:start w:w="75" w:type="dxa"/>
              <w:bottom w:w="60" w:type="dxa"/>
              <w:end w:w="75" w:type="dxa"/>
            </w:tcMar>
            <w:vAlign w:val="top"/>
          </w:tcPr>
          <w:p>
            <w:pPr>
              <w:pStyle w:val="TableText"/>
            </w:pPr>
            <w:r>
              <w:rPr>
                <w:rFonts w:ascii="Arial" w:hAnsi="Arial"/>
                <w:sz w:val="16"/>
              </w:rPr>
              <w:t>&lt;=20 ms p95 excluding provider inference.</w:t>
            </w:r>
          </w:p>
        </w:tc>
      </w:tr>
      <w:tr>
        <w:tc>
          <w:tcPr>
            <w:tcW w:type="dxa" w:w="3312"/>
            <w:tcMar>
              <w:top w:w="60" w:type="dxa"/>
              <w:start w:w="75" w:type="dxa"/>
              <w:bottom w:w="60" w:type="dxa"/>
              <w:end w:w="75" w:type="dxa"/>
            </w:tcMar>
            <w:vAlign w:val="top"/>
            <w:shd w:fill="F8FBFD"/>
          </w:tcPr>
          <w:p>
            <w:pPr>
              <w:pStyle w:val="TableText"/>
            </w:pPr>
            <w:r>
              <w:rPr>
                <w:rFonts w:ascii="Arial" w:hAnsi="Arial"/>
                <w:sz w:val="16"/>
              </w:rPr>
              <w:t>Report finalization</w:t>
            </w:r>
          </w:p>
        </w:tc>
        <w:tc>
          <w:tcPr>
            <w:tcW w:type="dxa" w:w="6336"/>
            <w:tcMar>
              <w:top w:w="60" w:type="dxa"/>
              <w:start w:w="75" w:type="dxa"/>
              <w:bottom w:w="60" w:type="dxa"/>
              <w:end w:w="75" w:type="dxa"/>
            </w:tcMar>
            <w:vAlign w:val="top"/>
            <w:shd w:fill="F8FBFD"/>
          </w:tcPr>
          <w:p>
            <w:pPr>
              <w:pStyle w:val="TableText"/>
            </w:pPr>
            <w:r>
              <w:rPr>
                <w:rFonts w:ascii="Arial" w:hAnsi="Arial"/>
                <w:sz w:val="16"/>
              </w:rPr>
              <w:t>&lt;=1 second for a normal scenario; background for large campaigns.</w:t>
            </w:r>
          </w:p>
        </w:tc>
      </w:tr>
      <w:tr>
        <w:tc>
          <w:tcPr>
            <w:tcW w:type="dxa" w:w="3312"/>
            <w:tcMar>
              <w:top w:w="60" w:type="dxa"/>
              <w:start w:w="75" w:type="dxa"/>
              <w:bottom w:w="60" w:type="dxa"/>
              <w:end w:w="75" w:type="dxa"/>
            </w:tcMar>
            <w:vAlign w:val="top"/>
          </w:tcPr>
          <w:p>
            <w:pPr>
              <w:pStyle w:val="TableText"/>
            </w:pPr>
            <w:r>
              <w:rPr>
                <w:rFonts w:ascii="Arial" w:hAnsi="Arial"/>
                <w:sz w:val="16"/>
              </w:rPr>
              <w:t>Live campaign size</w:t>
            </w:r>
          </w:p>
        </w:tc>
        <w:tc>
          <w:tcPr>
            <w:tcW w:type="dxa" w:w="6336"/>
            <w:tcMar>
              <w:top w:w="60" w:type="dxa"/>
              <w:start w:w="75" w:type="dxa"/>
              <w:bottom w:w="60" w:type="dxa"/>
              <w:end w:w="75" w:type="dxa"/>
            </w:tcMar>
            <w:vAlign w:val="top"/>
          </w:tcPr>
          <w:p>
            <w:pPr>
              <w:pStyle w:val="TableText"/>
            </w:pPr>
            <w:r>
              <w:rPr>
                <w:rFonts w:ascii="Arial" w:hAnsi="Arial"/>
                <w:sz w:val="16"/>
              </w:rPr>
              <w:t>Default 25-50 turns; explicit larger soaks.</w:t>
            </w:r>
          </w:p>
        </w:tc>
      </w:tr>
      <w:tr>
        <w:tc>
          <w:tcPr>
            <w:tcW w:type="dxa" w:w="3312"/>
            <w:tcMar>
              <w:top w:w="60" w:type="dxa"/>
              <w:start w:w="75" w:type="dxa"/>
              <w:bottom w:w="60" w:type="dxa"/>
              <w:end w:w="75" w:type="dxa"/>
            </w:tcMar>
            <w:vAlign w:val="top"/>
            <w:shd w:fill="F8FBFD"/>
          </w:tcPr>
          <w:p>
            <w:pPr>
              <w:pStyle w:val="TableText"/>
            </w:pPr>
            <w:r>
              <w:rPr>
                <w:rFonts w:ascii="Arial" w:hAnsi="Arial"/>
                <w:sz w:val="16"/>
              </w:rPr>
              <w:t>Deterministic suite</w:t>
            </w:r>
          </w:p>
        </w:tc>
        <w:tc>
          <w:tcPr>
            <w:tcW w:type="dxa" w:w="6336"/>
            <w:tcMar>
              <w:top w:w="60" w:type="dxa"/>
              <w:start w:w="75" w:type="dxa"/>
              <w:bottom w:w="60" w:type="dxa"/>
              <w:end w:w="75" w:type="dxa"/>
            </w:tcMar>
            <w:vAlign w:val="top"/>
            <w:shd w:fill="F8FBFD"/>
          </w:tcPr>
          <w:p>
            <w:pPr>
              <w:pStyle w:val="TableText"/>
            </w:pPr>
            <w:r>
              <w:rPr>
                <w:rFonts w:ascii="Arial" w:hAnsi="Arial"/>
                <w:sz w:val="16"/>
              </w:rPr>
              <w:t>Fast enough for normal repository gates; provider-free.</w:t>
            </w:r>
          </w:p>
        </w:tc>
      </w:tr>
      <w:tr>
        <w:tc>
          <w:tcPr>
            <w:tcW w:type="dxa" w:w="3312"/>
            <w:tcMar>
              <w:top w:w="60" w:type="dxa"/>
              <w:start w:w="75" w:type="dxa"/>
              <w:bottom w:w="60" w:type="dxa"/>
              <w:end w:w="75" w:type="dxa"/>
            </w:tcMar>
            <w:vAlign w:val="top"/>
          </w:tcPr>
          <w:p>
            <w:pPr>
              <w:pStyle w:val="TableText"/>
            </w:pPr>
            <w:r>
              <w:rPr>
                <w:rFonts w:ascii="Arial" w:hAnsi="Arial"/>
                <w:sz w:val="16"/>
              </w:rPr>
              <w:t>Multi-agent live decode</w:t>
            </w:r>
          </w:p>
        </w:tc>
        <w:tc>
          <w:tcPr>
            <w:tcW w:type="dxa" w:w="6336"/>
            <w:tcMar>
              <w:top w:w="60" w:type="dxa"/>
              <w:start w:w="75" w:type="dxa"/>
              <w:bottom w:w="60" w:type="dxa"/>
              <w:end w:w="75" w:type="dxa"/>
            </w:tcMar>
            <w:vAlign w:val="top"/>
          </w:tcPr>
          <w:p>
            <w:pPr>
              <w:pStyle w:val="TableText"/>
            </w:pPr>
            <w:r>
              <w:rPr>
                <w:rFonts w:ascii="Arial" w:hAnsi="Arial"/>
                <w:sz w:val="16"/>
              </w:rPr>
              <w:t>One active local decode at a time until measured otherwise.</w:t>
            </w:r>
          </w:p>
        </w:tc>
      </w:tr>
    </w:tbl>
    <w:p>
      <w:pPr>
        <w:spacing w:after="0"/>
        <w:widowControl w:val="1"/>
      </w:pPr>
    </w:p>
    <w:p>
      <w:pPr>
        <w:pStyle w:val="Heading2"/>
        <w:widowControl w:val="1"/>
      </w:pPr>
      <w:r>
        <w:rPr>
          <w:rFonts w:ascii="Arial" w:hAnsi="Arial"/>
          <w:b/>
          <w:color w:val="2F5597"/>
          <w:lang w:val="en-US"/>
        </w:rPr>
        <w:t>27.4 No impact on shipping runtime</w:t>
      </w:r>
    </w:p>
    <w:p>
      <w:pPr>
        <w:widowControl w:val="1"/>
      </w:pPr>
      <w:r>
        <w:rPr>
          <w:rFonts w:ascii="Arial" w:hAnsi="Arial"/>
          <w:i w:val="0"/>
          <w:lang w:val="en-US"/>
        </w:rPr>
        <w:t>The evaluation host, campaign planner, and Codex reports are development tooling. Production builds may retain shared DTOs and Sentinel replay support, but must not start campaign workers or live interrogation automatically.</w:t>
      </w:r>
    </w:p>
    <w:p>
      <w:pPr>
        <w:pStyle w:val="Heading1"/>
        <w:widowControl w:val="1"/>
      </w:pPr>
      <w:bookmarkStart w:id="28" w:name="sec_28"/>
      <w:r>
        <w:rPr>
          <w:rFonts w:ascii="Arial" w:hAnsi="Arial"/>
          <w:b/>
          <w:color w:val="17365D"/>
          <w:lang w:val="en-US"/>
        </w:rPr>
        <w:t>28. Failure Handling, Security, and Privacy</w:t>
      </w:r>
      <w:bookmarkEnd w:id="28"/>
    </w:p>
    <w:tbl>
      <w:tblPr>
        <w:tblStyle w:val="TableGrid"/>
        <w:tblW w:type="auto" w:w="0"/>
        <w:jc w:val="center"/>
        <w:tblLayout w:type="fixed"/>
        <w:tblLook w:firstColumn="1" w:firstRow="1" w:lastColumn="0" w:lastRow="0" w:noHBand="0" w:noVBand="1" w:val="04A0"/>
      </w:tblPr>
      <w:tblGrid>
        <w:gridCol w:w="5026"/>
        <w:gridCol w:w="5026"/>
      </w:tblGrid>
      <w:tr>
        <w:trPr>
          <w:tblHeader w:val="true"/>
        </w:trPr>
        <w:tc>
          <w:tcPr>
            <w:tcW w:type="dxa" w:w="2952"/>
            <w:shd w:fill="2F5597"/>
            <w:tcMar>
              <w:top w:w="70" w:type="dxa"/>
              <w:start w:w="80" w:type="dxa"/>
              <w:bottom w:w="70" w:type="dxa"/>
              <w:end w:w="80" w:type="dxa"/>
            </w:tcMar>
            <w:vAlign w:val="center"/>
          </w:tcPr>
          <w:p>
            <w:pPr>
              <w:pStyle w:val="TableText"/>
              <w:jc w:val="left"/>
            </w:pPr>
            <w:r>
              <w:rPr>
                <w:rFonts w:ascii="Arial" w:hAnsi="Arial"/>
                <w:b/>
                <w:color w:val="FFFFFF"/>
                <w:sz w:val="15"/>
              </w:rPr>
              <w:t>Failure</w:t>
            </w:r>
          </w:p>
        </w:tc>
        <w:tc>
          <w:tcPr>
            <w:tcW w:type="dxa" w:w="6696"/>
            <w:shd w:fill="2F5597"/>
            <w:tcMar>
              <w:top w:w="70" w:type="dxa"/>
              <w:start w:w="80" w:type="dxa"/>
              <w:bottom w:w="70" w:type="dxa"/>
              <w:end w:w="80" w:type="dxa"/>
            </w:tcMar>
            <w:vAlign w:val="center"/>
          </w:tcPr>
          <w:p>
            <w:pPr>
              <w:pStyle w:val="TableText"/>
              <w:jc w:val="left"/>
            </w:pPr>
            <w:r>
              <w:rPr>
                <w:rFonts w:ascii="Arial" w:hAnsi="Arial"/>
                <w:b/>
                <w:color w:val="FFFFFF"/>
                <w:sz w:val="15"/>
              </w:rPr>
              <w:t>Required behavior</w:t>
            </w:r>
          </w:p>
        </w:tc>
      </w:tr>
      <w:tr>
        <w:tc>
          <w:tcPr>
            <w:tcW w:type="dxa" w:w="2952"/>
            <w:tcMar>
              <w:top w:w="60" w:type="dxa"/>
              <w:start w:w="75" w:type="dxa"/>
              <w:bottom w:w="60" w:type="dxa"/>
              <w:end w:w="75" w:type="dxa"/>
            </w:tcMar>
            <w:vAlign w:val="top"/>
          </w:tcPr>
          <w:p>
            <w:pPr>
              <w:pStyle w:val="TableText"/>
            </w:pPr>
            <w:r>
              <w:rPr>
                <w:rFonts w:ascii="Arial" w:hAnsi="Arial"/>
                <w:sz w:val="15"/>
              </w:rPr>
              <w:t>Provider unavailable</w:t>
            </w:r>
          </w:p>
        </w:tc>
        <w:tc>
          <w:tcPr>
            <w:tcW w:type="dxa" w:w="6696"/>
            <w:tcMar>
              <w:top w:w="60" w:type="dxa"/>
              <w:start w:w="75" w:type="dxa"/>
              <w:bottom w:w="60" w:type="dxa"/>
              <w:end w:w="75" w:type="dxa"/>
            </w:tcMar>
            <w:vAlign w:val="top"/>
          </w:tcPr>
          <w:p>
            <w:pPr>
              <w:pStyle w:val="TableText"/>
            </w:pPr>
            <w:r>
              <w:rPr>
                <w:rFonts w:ascii="Arial" w:hAnsi="Arial"/>
                <w:sz w:val="15"/>
              </w:rPr>
              <w:t>Mark LIVE_HEADLESS blocked; run deterministic fixtures; do not fabricate live pass.</w:t>
            </w:r>
          </w:p>
        </w:tc>
      </w:tr>
      <w:tr>
        <w:tc>
          <w:tcPr>
            <w:tcW w:type="dxa" w:w="2952"/>
            <w:tcMar>
              <w:top w:w="60" w:type="dxa"/>
              <w:start w:w="75" w:type="dxa"/>
              <w:bottom w:w="60" w:type="dxa"/>
              <w:end w:w="75" w:type="dxa"/>
            </w:tcMar>
            <w:vAlign w:val="top"/>
            <w:shd w:fill="F8FBFD"/>
          </w:tcPr>
          <w:p>
            <w:pPr>
              <w:pStyle w:val="TableText"/>
            </w:pPr>
            <w:r>
              <w:rPr>
                <w:rFonts w:ascii="Arial" w:hAnsi="Arial"/>
                <w:sz w:val="15"/>
              </w:rPr>
              <w:t>Evaluation host diverges from production factory</w:t>
            </w:r>
          </w:p>
        </w:tc>
        <w:tc>
          <w:tcPr>
            <w:tcW w:type="dxa" w:w="6696"/>
            <w:tcMar>
              <w:top w:w="60" w:type="dxa"/>
              <w:start w:w="75" w:type="dxa"/>
              <w:bottom w:w="60" w:type="dxa"/>
              <w:end w:w="75" w:type="dxa"/>
            </w:tcMar>
            <w:vAlign w:val="top"/>
            <w:shd w:fill="F8FBFD"/>
          </w:tcPr>
          <w:p>
            <w:pPr>
              <w:pStyle w:val="TableText"/>
            </w:pPr>
            <w:r>
              <w:rPr>
                <w:rFonts w:ascii="Arial" w:hAnsi="Arial"/>
                <w:sz w:val="15"/>
              </w:rPr>
              <w:t>Fail parity check and stop campaign.</w:t>
            </w:r>
          </w:p>
        </w:tc>
      </w:tr>
      <w:tr>
        <w:tc>
          <w:tcPr>
            <w:tcW w:type="dxa" w:w="2952"/>
            <w:tcMar>
              <w:top w:w="60" w:type="dxa"/>
              <w:start w:w="75" w:type="dxa"/>
              <w:bottom w:w="60" w:type="dxa"/>
              <w:end w:w="75" w:type="dxa"/>
            </w:tcMar>
            <w:vAlign w:val="top"/>
          </w:tcPr>
          <w:p>
            <w:pPr>
              <w:pStyle w:val="TableText"/>
            </w:pPr>
            <w:r>
              <w:rPr>
                <w:rFonts w:ascii="Arial" w:hAnsi="Arial"/>
                <w:sz w:val="15"/>
              </w:rPr>
              <w:t>Scenario invalid</w:t>
            </w:r>
          </w:p>
        </w:tc>
        <w:tc>
          <w:tcPr>
            <w:tcW w:type="dxa" w:w="6696"/>
            <w:tcMar>
              <w:top w:w="60" w:type="dxa"/>
              <w:start w:w="75" w:type="dxa"/>
              <w:bottom w:w="60" w:type="dxa"/>
              <w:end w:w="75" w:type="dxa"/>
            </w:tcMar>
            <w:vAlign w:val="top"/>
          </w:tcPr>
          <w:p>
            <w:pPr>
              <w:pStyle w:val="TableText"/>
            </w:pPr>
            <w:r>
              <w:rPr>
                <w:rFonts w:ascii="Arial" w:hAnsi="Arial"/>
                <w:sz w:val="15"/>
              </w:rPr>
              <w:t>Reject before turn execution with explicit schema/authority error.</w:t>
            </w:r>
          </w:p>
        </w:tc>
      </w:tr>
      <w:tr>
        <w:tc>
          <w:tcPr>
            <w:tcW w:type="dxa" w:w="2952"/>
            <w:tcMar>
              <w:top w:w="60" w:type="dxa"/>
              <w:start w:w="75" w:type="dxa"/>
              <w:bottom w:w="60" w:type="dxa"/>
              <w:end w:w="75" w:type="dxa"/>
            </w:tcMar>
            <w:vAlign w:val="top"/>
            <w:shd w:fill="F8FBFD"/>
          </w:tcPr>
          <w:p>
            <w:pPr>
              <w:pStyle w:val="TableText"/>
            </w:pPr>
            <w:r>
              <w:rPr>
                <w:rFonts w:ascii="Arial" w:hAnsi="Arial"/>
                <w:sz w:val="15"/>
              </w:rPr>
              <w:t>Oracle insufficient</w:t>
            </w:r>
          </w:p>
        </w:tc>
        <w:tc>
          <w:tcPr>
            <w:tcW w:type="dxa" w:w="6696"/>
            <w:tcMar>
              <w:top w:w="60" w:type="dxa"/>
              <w:start w:w="75" w:type="dxa"/>
              <w:bottom w:w="60" w:type="dxa"/>
              <w:end w:w="75" w:type="dxa"/>
            </w:tcMar>
            <w:vAlign w:val="top"/>
            <w:shd w:fill="F8FBFD"/>
          </w:tcPr>
          <w:p>
            <w:pPr>
              <w:pStyle w:val="TableText"/>
            </w:pPr>
            <w:r>
              <w:rPr>
                <w:rFonts w:ascii="Arial" w:hAnsi="Arial"/>
                <w:sz w:val="15"/>
              </w:rPr>
              <w:t>Mark NEEDS_REVIEW; do not auto-pass or write persistent expectations.</w:t>
            </w:r>
          </w:p>
        </w:tc>
      </w:tr>
      <w:tr>
        <w:tc>
          <w:tcPr>
            <w:tcW w:type="dxa" w:w="2952"/>
            <w:tcMar>
              <w:top w:w="60" w:type="dxa"/>
              <w:start w:w="75" w:type="dxa"/>
              <w:bottom w:w="60" w:type="dxa"/>
              <w:end w:w="75" w:type="dxa"/>
            </w:tcMar>
            <w:vAlign w:val="top"/>
          </w:tcPr>
          <w:p>
            <w:pPr>
              <w:pStyle w:val="TableText"/>
            </w:pPr>
            <w:r>
              <w:rPr>
                <w:rFonts w:ascii="Arial" w:hAnsi="Arial"/>
                <w:sz w:val="15"/>
              </w:rPr>
              <w:t>Root-cause ambiguity</w:t>
            </w:r>
          </w:p>
        </w:tc>
        <w:tc>
          <w:tcPr>
            <w:tcW w:type="dxa" w:w="6696"/>
            <w:tcMar>
              <w:top w:w="60" w:type="dxa"/>
              <w:start w:w="75" w:type="dxa"/>
              <w:bottom w:w="60" w:type="dxa"/>
              <w:end w:w="75" w:type="dxa"/>
            </w:tcMar>
            <w:vAlign w:val="top"/>
          </w:tcPr>
          <w:p>
            <w:pPr>
              <w:pStyle w:val="TableText"/>
            </w:pPr>
            <w:r>
              <w:rPr>
                <w:rFonts w:ascii="Arial" w:hAnsi="Arial"/>
                <w:sz w:val="15"/>
              </w:rPr>
              <w:t>Report earliest failed boundary plus competing hypotheses and required observations.</w:t>
            </w:r>
          </w:p>
        </w:tc>
      </w:tr>
      <w:tr>
        <w:tc>
          <w:tcPr>
            <w:tcW w:type="dxa" w:w="2952"/>
            <w:tcMar>
              <w:top w:w="60" w:type="dxa"/>
              <w:start w:w="75" w:type="dxa"/>
              <w:bottom w:w="60" w:type="dxa"/>
              <w:end w:w="75" w:type="dxa"/>
            </w:tcMar>
            <w:vAlign w:val="top"/>
            <w:shd w:fill="F8FBFD"/>
          </w:tcPr>
          <w:p>
            <w:pPr>
              <w:pStyle w:val="TableText"/>
            </w:pPr>
            <w:r>
              <w:rPr>
                <w:rFonts w:ascii="Arial" w:hAnsi="Arial"/>
                <w:sz w:val="15"/>
              </w:rPr>
              <w:t>Fix fails exact replay</w:t>
            </w:r>
          </w:p>
        </w:tc>
        <w:tc>
          <w:tcPr>
            <w:tcW w:type="dxa" w:w="6696"/>
            <w:tcMar>
              <w:top w:w="60" w:type="dxa"/>
              <w:start w:w="75" w:type="dxa"/>
              <w:bottom w:w="60" w:type="dxa"/>
              <w:end w:w="75" w:type="dxa"/>
            </w:tcMar>
            <w:vAlign w:val="top"/>
            <w:shd w:fill="F8FBFD"/>
          </w:tcPr>
          <w:p>
            <w:pPr>
              <w:pStyle w:val="TableText"/>
            </w:pPr>
            <w:r>
              <w:rPr>
                <w:rFonts w:ascii="Arial" w:hAnsi="Arial"/>
                <w:sz w:val="15"/>
              </w:rPr>
              <w:t>Do not expand/freeze; preserve failure report.</w:t>
            </w:r>
          </w:p>
        </w:tc>
      </w:tr>
      <w:tr>
        <w:tc>
          <w:tcPr>
            <w:tcW w:type="dxa" w:w="2952"/>
            <w:tcMar>
              <w:top w:w="60" w:type="dxa"/>
              <w:start w:w="75" w:type="dxa"/>
              <w:bottom w:w="60" w:type="dxa"/>
              <w:end w:w="75" w:type="dxa"/>
            </w:tcMar>
            <w:vAlign w:val="top"/>
          </w:tcPr>
          <w:p>
            <w:pPr>
              <w:pStyle w:val="TableText"/>
            </w:pPr>
            <w:r>
              <w:rPr>
                <w:rFonts w:ascii="Arial" w:hAnsi="Arial"/>
                <w:sz w:val="15"/>
              </w:rPr>
              <w:t>Adjacent variant fails</w:t>
            </w:r>
          </w:p>
        </w:tc>
        <w:tc>
          <w:tcPr>
            <w:tcW w:type="dxa" w:w="6696"/>
            <w:tcMar>
              <w:top w:w="60" w:type="dxa"/>
              <w:start w:w="75" w:type="dxa"/>
              <w:bottom w:w="60" w:type="dxa"/>
              <w:end w:w="75" w:type="dxa"/>
            </w:tcMar>
            <w:vAlign w:val="top"/>
          </w:tcPr>
          <w:p>
            <w:pPr>
              <w:pStyle w:val="TableText"/>
            </w:pPr>
            <w:r>
              <w:rPr>
                <w:rFonts w:ascii="Arial" w:hAnsi="Arial"/>
                <w:sz w:val="15"/>
              </w:rPr>
              <w:t>Treat the class as not fixed; diagnose separately.</w:t>
            </w:r>
          </w:p>
        </w:tc>
      </w:tr>
      <w:tr>
        <w:tc>
          <w:tcPr>
            <w:tcW w:type="dxa" w:w="2952"/>
            <w:tcMar>
              <w:top w:w="60" w:type="dxa"/>
              <w:start w:w="75" w:type="dxa"/>
              <w:bottom w:w="60" w:type="dxa"/>
              <w:end w:w="75" w:type="dxa"/>
            </w:tcMar>
            <w:vAlign w:val="top"/>
            <w:shd w:fill="F8FBFD"/>
          </w:tcPr>
          <w:p>
            <w:pPr>
              <w:pStyle w:val="TableText"/>
            </w:pPr>
            <w:r>
              <w:rPr>
                <w:rFonts w:ascii="Arial" w:hAnsi="Arial"/>
                <w:sz w:val="15"/>
              </w:rPr>
              <w:t>Fixture promotion conflict</w:t>
            </w:r>
          </w:p>
        </w:tc>
        <w:tc>
          <w:tcPr>
            <w:tcW w:type="dxa" w:w="6696"/>
            <w:tcMar>
              <w:top w:w="60" w:type="dxa"/>
              <w:start w:w="75" w:type="dxa"/>
              <w:bottom w:w="60" w:type="dxa"/>
              <w:end w:w="75" w:type="dxa"/>
            </w:tcMar>
            <w:vAlign w:val="top"/>
            <w:shd w:fill="F8FBFD"/>
          </w:tcPr>
          <w:p>
            <w:pPr>
              <w:pStyle w:val="TableText"/>
            </w:pPr>
            <w:r>
              <w:rPr>
                <w:rFonts w:ascii="Arial" w:hAnsi="Arial"/>
                <w:sz w:val="15"/>
              </w:rPr>
              <w:t>Require Codex/operator resolution; no silent overwrite.</w:t>
            </w:r>
          </w:p>
        </w:tc>
      </w:tr>
      <w:tr>
        <w:tc>
          <w:tcPr>
            <w:tcW w:type="dxa" w:w="2952"/>
            <w:tcMar>
              <w:top w:w="60" w:type="dxa"/>
              <w:start w:w="75" w:type="dxa"/>
              <w:bottom w:w="60" w:type="dxa"/>
              <w:end w:w="75" w:type="dxa"/>
            </w:tcMar>
            <w:vAlign w:val="top"/>
          </w:tcPr>
          <w:p>
            <w:pPr>
              <w:pStyle w:val="TableText"/>
            </w:pPr>
            <w:r>
              <w:rPr>
                <w:rFonts w:ascii="Arial" w:hAnsi="Arial"/>
                <w:sz w:val="15"/>
              </w:rPr>
              <w:t>Sandbox write escapes</w:t>
            </w:r>
          </w:p>
        </w:tc>
        <w:tc>
          <w:tcPr>
            <w:tcW w:type="dxa" w:w="6696"/>
            <w:tcMar>
              <w:top w:w="60" w:type="dxa"/>
              <w:start w:w="75" w:type="dxa"/>
              <w:bottom w:w="60" w:type="dxa"/>
              <w:end w:w="75" w:type="dxa"/>
            </w:tcMar>
            <w:vAlign w:val="top"/>
          </w:tcPr>
          <w:p>
            <w:pPr>
              <w:pStyle w:val="TableText"/>
            </w:pPr>
            <w:r>
              <w:rPr>
                <w:rFonts w:ascii="Arial" w:hAnsi="Arial"/>
                <w:sz w:val="15"/>
              </w:rPr>
              <w:t>Critical failure; stop host; preserve incident; no production mutation.</w:t>
            </w:r>
          </w:p>
        </w:tc>
      </w:tr>
      <w:tr>
        <w:tc>
          <w:tcPr>
            <w:tcW w:type="dxa" w:w="2952"/>
            <w:tcMar>
              <w:top w:w="60" w:type="dxa"/>
              <w:start w:w="75" w:type="dxa"/>
              <w:bottom w:w="60" w:type="dxa"/>
              <w:end w:w="75" w:type="dxa"/>
            </w:tcMar>
            <w:vAlign w:val="top"/>
            <w:shd w:fill="F8FBFD"/>
          </w:tcPr>
          <w:p>
            <w:pPr>
              <w:pStyle w:val="TableText"/>
            </w:pPr>
            <w:r>
              <w:rPr>
                <w:rFonts w:ascii="Arial" w:hAnsi="Arial"/>
                <w:sz w:val="15"/>
              </w:rPr>
              <w:t>Campaign queue/resource overrun</w:t>
            </w:r>
          </w:p>
        </w:tc>
        <w:tc>
          <w:tcPr>
            <w:tcW w:type="dxa" w:w="6696"/>
            <w:tcMar>
              <w:top w:w="60" w:type="dxa"/>
              <w:start w:w="75" w:type="dxa"/>
              <w:bottom w:w="60" w:type="dxa"/>
              <w:end w:w="75" w:type="dxa"/>
            </w:tcMar>
            <w:vAlign w:val="top"/>
            <w:shd w:fill="F8FBFD"/>
          </w:tcPr>
          <w:p>
            <w:pPr>
              <w:pStyle w:val="TableText"/>
            </w:pPr>
            <w:r>
              <w:rPr>
                <w:rFonts w:ascii="Arial" w:hAnsi="Arial"/>
                <w:sz w:val="15"/>
              </w:rPr>
              <w:t>Cancel boundedly and report partial coverage.</w:t>
            </w:r>
          </w:p>
        </w:tc>
      </w:tr>
    </w:tbl>
    <w:p>
      <w:pPr>
        <w:spacing w:after="0"/>
        <w:widowControl w:val="1"/>
      </w:pPr>
    </w:p>
    <w:p>
      <w:pPr>
        <w:pStyle w:val="Heading2"/>
        <w:widowControl w:val="1"/>
      </w:pPr>
      <w:r>
        <w:rPr>
          <w:rFonts w:ascii="Arial" w:hAnsi="Arial"/>
          <w:b/>
          <w:color w:val="2F5597"/>
          <w:lang w:val="en-US"/>
        </w:rPr>
        <w:t>28.1 Security boundary</w:t>
      </w:r>
    </w:p>
    <w:p>
      <w:pPr>
        <w:pStyle w:val="ListBullet"/>
        <w:spacing w:after="50" w:line="240" w:lineRule="auto"/>
        <w:widowControl w:val="1"/>
      </w:pPr>
      <w:r>
        <w:rPr>
          <w:rFonts w:ascii="Arial" w:hAnsi="Arial"/>
          <w:lang w:val="en-US"/>
        </w:rPr>
        <w:t>Player/NPC text cannot define file paths, commands, class names, source changes, test expectations, or provider endpoints.</w:t>
      </w:r>
    </w:p>
    <w:p>
      <w:pPr>
        <w:pStyle w:val="ListBullet"/>
        <w:spacing w:after="50" w:line="240" w:lineRule="auto"/>
        <w:widowControl w:val="1"/>
      </w:pPr>
      <w:r>
        <w:rPr>
          <w:rFonts w:ascii="Arial" w:hAnsi="Arial"/>
          <w:lang w:val="en-US"/>
        </w:rPr>
        <w:t>Scenario files are project/operator-controlled and schema-validated.</w:t>
      </w:r>
    </w:p>
    <w:p>
      <w:pPr>
        <w:pStyle w:val="ListBullet"/>
        <w:spacing w:after="50" w:line="240" w:lineRule="auto"/>
        <w:widowControl w:val="1"/>
      </w:pPr>
      <w:r>
        <w:rPr>
          <w:rFonts w:ascii="Arial" w:hAnsi="Arial"/>
          <w:lang w:val="en-US"/>
        </w:rPr>
        <w:t>The harness may invoke only fixed project-owned commands through the local tooling layer.</w:t>
      </w:r>
    </w:p>
    <w:p>
      <w:pPr>
        <w:pStyle w:val="ListBullet"/>
        <w:spacing w:after="50" w:line="240" w:lineRule="auto"/>
        <w:widowControl w:val="1"/>
      </w:pPr>
      <w:r>
        <w:rPr>
          <w:rFonts w:ascii="Arial" w:hAnsi="Arial"/>
          <w:lang w:val="en-US"/>
        </w:rPr>
        <w:t>No arbitrary shell command is generated from model output.</w:t>
      </w:r>
    </w:p>
    <w:p>
      <w:pPr>
        <w:pStyle w:val="ListBullet"/>
        <w:spacing w:after="50" w:line="240" w:lineRule="auto"/>
        <w:widowControl w:val="1"/>
      </w:pPr>
      <w:r>
        <w:rPr>
          <w:rFonts w:ascii="Arial" w:hAnsi="Arial"/>
          <w:lang w:val="en-US"/>
        </w:rPr>
        <w:t>Production credentials, remote provider secrets, and private player data are excluded from reports.</w:t>
      </w:r>
    </w:p>
    <w:p>
      <w:pPr>
        <w:pStyle w:val="Heading2"/>
        <w:widowControl w:val="1"/>
      </w:pPr>
      <w:r>
        <w:rPr>
          <w:rFonts w:ascii="Arial" w:hAnsi="Arial"/>
          <w:b/>
          <w:color w:val="2F5597"/>
          <w:lang w:val="en-US"/>
        </w:rPr>
        <w:t>28.2 Privacy</w:t>
      </w:r>
    </w:p>
    <w:p>
      <w:pPr>
        <w:pStyle w:val="ListBullet"/>
        <w:spacing w:after="50" w:line="240" w:lineRule="auto"/>
        <w:widowControl w:val="1"/>
      </w:pPr>
      <w:r>
        <w:rPr>
          <w:rFonts w:ascii="Arial" w:hAnsi="Arial"/>
          <w:lang w:val="en-US"/>
        </w:rPr>
        <w:t>No raw audio by default.</w:t>
      </w:r>
    </w:p>
    <w:p>
      <w:pPr>
        <w:pStyle w:val="ListBullet"/>
        <w:spacing w:after="50" w:line="240" w:lineRule="auto"/>
        <w:widowControl w:val="1"/>
      </w:pPr>
      <w:r>
        <w:rPr>
          <w:rFonts w:ascii="Arial" w:hAnsi="Arial"/>
          <w:lang w:val="en-US"/>
        </w:rPr>
        <w:t>No hidden reasoning.</w:t>
      </w:r>
    </w:p>
    <w:p>
      <w:pPr>
        <w:pStyle w:val="ListBullet"/>
        <w:spacing w:after="50" w:line="240" w:lineRule="auto"/>
        <w:widowControl w:val="1"/>
      </w:pPr>
      <w:r>
        <w:rPr>
          <w:rFonts w:ascii="Arial" w:hAnsi="Arial"/>
          <w:lang w:val="en-US"/>
        </w:rPr>
        <w:t>Pseudonymize player IDs in shareable artifacts.</w:t>
      </w:r>
    </w:p>
    <w:p>
      <w:pPr>
        <w:pStyle w:val="ListBullet"/>
        <w:spacing w:after="50" w:line="240" w:lineRule="auto"/>
        <w:widowControl w:val="1"/>
      </w:pPr>
      <w:r>
        <w:rPr>
          <w:rFonts w:ascii="Arial" w:hAnsi="Arial"/>
          <w:lang w:val="en-US"/>
        </w:rPr>
        <w:t>Include only the profile/belief/memory fields required by the scenario and diagnosis.</w:t>
      </w:r>
    </w:p>
    <w:p>
      <w:pPr>
        <w:pStyle w:val="ListBullet"/>
        <w:spacing w:after="50" w:line="240" w:lineRule="auto"/>
        <w:widowControl w:val="1"/>
      </w:pPr>
      <w:r>
        <w:rPr>
          <w:rFonts w:ascii="Arial" w:hAnsi="Arial"/>
          <w:lang w:val="en-US"/>
        </w:rPr>
        <w:t>Evaluation clones remain under a dedicated development data root and follow bounded retention.</w:t>
      </w:r>
    </w:p>
    <w:p>
      <w:pPr>
        <w:pStyle w:val="Heading1"/>
        <w:widowControl w:val="1"/>
      </w:pPr>
      <w:bookmarkStart w:id="29" w:name="sec_29"/>
      <w:r>
        <w:rPr>
          <w:rFonts w:ascii="Arial" w:hAnsi="Arial"/>
          <w:b/>
          <w:color w:val="17365D"/>
          <w:lang w:val="en-US"/>
        </w:rPr>
        <w:t>29. Tooling, Reports, Commands, and Operator Surfaces</w:t>
      </w:r>
      <w:bookmarkEnd w:id="29"/>
    </w:p>
    <w:p>
      <w:pPr>
        <w:pStyle w:val="Heading2"/>
        <w:widowControl w:val="1"/>
      </w:pPr>
      <w:r>
        <w:rPr>
          <w:rFonts w:ascii="Arial" w:hAnsi="Arial"/>
          <w:b/>
          <w:color w:val="2F5597"/>
          <w:lang w:val="en-US"/>
        </w:rPr>
        <w:t>29.1 Required tooling</w:t>
      </w:r>
    </w:p>
    <w:tbl>
      <w:tblPr>
        <w:tblStyle w:val="TableGrid"/>
        <w:tblW w:type="auto" w:w="0"/>
        <w:jc w:val="center"/>
        <w:tblLayout w:type="fixed"/>
        <w:tblLook w:firstColumn="1" w:firstRow="1" w:lastColumn="0" w:lastRow="0" w:noHBand="0" w:noVBand="1" w:val="04A0"/>
      </w:tblPr>
      <w:tblGrid>
        <w:gridCol w:w="5026"/>
        <w:gridCol w:w="5026"/>
      </w:tblGrid>
      <w:tr>
        <w:trPr>
          <w:tblHeader w:val="true"/>
        </w:trPr>
        <w:tc>
          <w:tcPr>
            <w:tcW w:type="dxa" w:w="3816"/>
            <w:shd w:fill="2F5597"/>
            <w:tcMar>
              <w:top w:w="70" w:type="dxa"/>
              <w:start w:w="80" w:type="dxa"/>
              <w:bottom w:w="70" w:type="dxa"/>
              <w:end w:w="80" w:type="dxa"/>
            </w:tcMar>
            <w:vAlign w:val="center"/>
          </w:tcPr>
          <w:p>
            <w:pPr>
              <w:pStyle w:val="TableText"/>
              <w:jc w:val="left"/>
            </w:pPr>
            <w:r>
              <w:rPr>
                <w:rFonts w:ascii="Arial" w:hAnsi="Arial"/>
                <w:b/>
                <w:color w:val="FFFFFF"/>
                <w:sz w:val="15"/>
              </w:rPr>
              <w:t>Tool</w:t>
            </w:r>
          </w:p>
        </w:tc>
        <w:tc>
          <w:tcPr>
            <w:tcW w:type="dxa" w:w="5832"/>
            <w:shd w:fill="2F5597"/>
            <w:tcMar>
              <w:top w:w="70" w:type="dxa"/>
              <w:start w:w="80" w:type="dxa"/>
              <w:bottom w:w="70" w:type="dxa"/>
              <w:end w:w="80" w:type="dxa"/>
            </w:tcMar>
            <w:vAlign w:val="center"/>
          </w:tcPr>
          <w:p>
            <w:pPr>
              <w:pStyle w:val="TableText"/>
              <w:jc w:val="left"/>
            </w:pPr>
            <w:r>
              <w:rPr>
                <w:rFonts w:ascii="Arial" w:hAnsi="Arial"/>
                <w:b/>
                <w:color w:val="FFFFFF"/>
                <w:sz w:val="15"/>
              </w:rPr>
              <w:t>Purpose</w:t>
            </w:r>
          </w:p>
        </w:tc>
      </w:tr>
      <w:tr>
        <w:tc>
          <w:tcPr>
            <w:tcW w:type="dxa" w:w="3816"/>
            <w:tcMar>
              <w:top w:w="60" w:type="dxa"/>
              <w:start w:w="75" w:type="dxa"/>
              <w:bottom w:w="60" w:type="dxa"/>
              <w:end w:w="75" w:type="dxa"/>
            </w:tcMar>
            <w:vAlign w:val="top"/>
          </w:tcPr>
          <w:p>
            <w:pPr>
              <w:pStyle w:val="TableText"/>
            </w:pPr>
            <w:r>
              <w:rPr>
                <w:rFonts w:ascii="Arial" w:hAnsi="Arial"/>
                <w:sz w:val="15"/>
              </w:rPr>
              <w:t>tools/orbis-eval/preflight.ps1</w:t>
            </w:r>
          </w:p>
        </w:tc>
        <w:tc>
          <w:tcPr>
            <w:tcW w:type="dxa" w:w="5832"/>
            <w:tcMar>
              <w:top w:w="60" w:type="dxa"/>
              <w:start w:w="75" w:type="dxa"/>
              <w:bottom w:w="60" w:type="dxa"/>
              <w:end w:w="75" w:type="dxa"/>
            </w:tcMar>
            <w:vAlign w:val="top"/>
          </w:tcPr>
          <w:p>
            <w:pPr>
              <w:pStyle w:val="TableText"/>
            </w:pPr>
            <w:r>
              <w:rPr>
                <w:rFonts w:ascii="Arial" w:hAnsi="Arial"/>
                <w:sz w:val="15"/>
              </w:rPr>
              <w:t>Validate repository, Java, provider, model, profile snapshots, and evaluation data root.</w:t>
            </w:r>
          </w:p>
        </w:tc>
      </w:tr>
      <w:tr>
        <w:tc>
          <w:tcPr>
            <w:tcW w:type="dxa" w:w="3816"/>
            <w:tcMar>
              <w:top w:w="60" w:type="dxa"/>
              <w:start w:w="75" w:type="dxa"/>
              <w:bottom w:w="60" w:type="dxa"/>
              <w:end w:w="75" w:type="dxa"/>
            </w:tcMar>
            <w:vAlign w:val="top"/>
            <w:shd w:fill="F8FBFD"/>
          </w:tcPr>
          <w:p>
            <w:pPr>
              <w:pStyle w:val="TableText"/>
            </w:pPr>
            <w:r>
              <w:rPr>
                <w:rFonts w:ascii="Arial" w:hAnsi="Arial"/>
                <w:sz w:val="15"/>
              </w:rPr>
              <w:t>tools/orbis-eval/run-campaign.ps1</w:t>
            </w:r>
          </w:p>
        </w:tc>
        <w:tc>
          <w:tcPr>
            <w:tcW w:type="dxa" w:w="5832"/>
            <w:tcMar>
              <w:top w:w="60" w:type="dxa"/>
              <w:start w:w="75" w:type="dxa"/>
              <w:bottom w:w="60" w:type="dxa"/>
              <w:end w:w="75" w:type="dxa"/>
            </w:tcMar>
            <w:vAlign w:val="top"/>
            <w:shd w:fill="F8FBFD"/>
          </w:tcPr>
          <w:p>
            <w:pPr>
              <w:pStyle w:val="TableText"/>
            </w:pPr>
            <w:r>
              <w:rPr>
                <w:rFonts w:ascii="Arial" w:hAnsi="Arial"/>
                <w:sz w:val="15"/>
              </w:rPr>
              <w:t>Run live or deterministic campaign.</w:t>
            </w:r>
          </w:p>
        </w:tc>
      </w:tr>
      <w:tr>
        <w:tc>
          <w:tcPr>
            <w:tcW w:type="dxa" w:w="3816"/>
            <w:tcMar>
              <w:top w:w="60" w:type="dxa"/>
              <w:start w:w="75" w:type="dxa"/>
              <w:bottom w:w="60" w:type="dxa"/>
              <w:end w:w="75" w:type="dxa"/>
            </w:tcMar>
            <w:vAlign w:val="top"/>
          </w:tcPr>
          <w:p>
            <w:pPr>
              <w:pStyle w:val="TableText"/>
            </w:pPr>
            <w:r>
              <w:rPr>
                <w:rFonts w:ascii="Arial" w:hAnsi="Arial"/>
                <w:sz w:val="15"/>
              </w:rPr>
              <w:t>tools/orbis-eval/verify-fix.ps1</w:t>
            </w:r>
          </w:p>
        </w:tc>
        <w:tc>
          <w:tcPr>
            <w:tcW w:type="dxa" w:w="5832"/>
            <w:tcMar>
              <w:top w:w="60" w:type="dxa"/>
              <w:start w:w="75" w:type="dxa"/>
              <w:bottom w:w="60" w:type="dxa"/>
              <w:end w:w="75" w:type="dxa"/>
            </w:tcMar>
            <w:vAlign w:val="top"/>
          </w:tcPr>
          <w:p>
            <w:pPr>
              <w:pStyle w:val="TableText"/>
            </w:pPr>
            <w:r>
              <w:rPr>
                <w:rFonts w:ascii="Arial" w:hAnsi="Arial"/>
                <w:sz w:val="15"/>
              </w:rPr>
              <w:t>Rerun source failure plus required variants.</w:t>
            </w:r>
          </w:p>
        </w:tc>
      </w:tr>
      <w:tr>
        <w:tc>
          <w:tcPr>
            <w:tcW w:type="dxa" w:w="3816"/>
            <w:tcMar>
              <w:top w:w="60" w:type="dxa"/>
              <w:start w:w="75" w:type="dxa"/>
              <w:bottom w:w="60" w:type="dxa"/>
              <w:end w:w="75" w:type="dxa"/>
            </w:tcMar>
            <w:vAlign w:val="top"/>
            <w:shd w:fill="F8FBFD"/>
          </w:tcPr>
          <w:p>
            <w:pPr>
              <w:pStyle w:val="TableText"/>
            </w:pPr>
            <w:r>
              <w:rPr>
                <w:rFonts w:ascii="Arial" w:hAnsi="Arial"/>
                <w:sz w:val="15"/>
              </w:rPr>
              <w:t>tools/orbis-eval/freeze-candidate.ps1</w:t>
            </w:r>
          </w:p>
        </w:tc>
        <w:tc>
          <w:tcPr>
            <w:tcW w:type="dxa" w:w="5832"/>
            <w:tcMar>
              <w:top w:w="60" w:type="dxa"/>
              <w:start w:w="75" w:type="dxa"/>
              <w:bottom w:w="60" w:type="dxa"/>
              <w:end w:w="75" w:type="dxa"/>
            </w:tcMar>
            <w:vAlign w:val="top"/>
            <w:shd w:fill="F8FBFD"/>
          </w:tcPr>
          <w:p>
            <w:pPr>
              <w:pStyle w:val="TableText"/>
            </w:pPr>
            <w:r>
              <w:rPr>
                <w:rFonts w:ascii="Arial" w:hAnsi="Arial"/>
                <w:sz w:val="15"/>
              </w:rPr>
              <w:t>Create reviewed fixture candidate from a verified run.</w:t>
            </w:r>
          </w:p>
        </w:tc>
      </w:tr>
      <w:tr>
        <w:tc>
          <w:tcPr>
            <w:tcW w:type="dxa" w:w="3816"/>
            <w:tcMar>
              <w:top w:w="60" w:type="dxa"/>
              <w:start w:w="75" w:type="dxa"/>
              <w:bottom w:w="60" w:type="dxa"/>
              <w:end w:w="75" w:type="dxa"/>
            </w:tcMar>
            <w:vAlign w:val="top"/>
          </w:tcPr>
          <w:p>
            <w:pPr>
              <w:pStyle w:val="TableText"/>
            </w:pPr>
            <w:r>
              <w:rPr>
                <w:rFonts w:ascii="Arial" w:hAnsi="Arial"/>
                <w:sz w:val="15"/>
              </w:rPr>
              <w:t>tools/orbis-eval/promote-fixture.ps1</w:t>
            </w:r>
          </w:p>
        </w:tc>
        <w:tc>
          <w:tcPr>
            <w:tcW w:type="dxa" w:w="5832"/>
            <w:tcMar>
              <w:top w:w="60" w:type="dxa"/>
              <w:start w:w="75" w:type="dxa"/>
              <w:bottom w:w="60" w:type="dxa"/>
              <w:end w:w="75" w:type="dxa"/>
            </w:tcMar>
            <w:vAlign w:val="top"/>
          </w:tcPr>
          <w:p>
            <w:pPr>
              <w:pStyle w:val="TableText"/>
            </w:pPr>
            <w:r>
              <w:rPr>
                <w:rFonts w:ascii="Arial" w:hAnsi="Arial"/>
                <w:sz w:val="15"/>
              </w:rPr>
              <w:t>Explicitly copy validated candidate into repository resources and update manifest.</w:t>
            </w:r>
          </w:p>
        </w:tc>
      </w:tr>
      <w:tr>
        <w:tc>
          <w:tcPr>
            <w:tcW w:type="dxa" w:w="3816"/>
            <w:tcMar>
              <w:top w:w="60" w:type="dxa"/>
              <w:start w:w="75" w:type="dxa"/>
              <w:bottom w:w="60" w:type="dxa"/>
              <w:end w:w="75" w:type="dxa"/>
            </w:tcMar>
            <w:vAlign w:val="top"/>
            <w:shd w:fill="F8FBFD"/>
          </w:tcPr>
          <w:p>
            <w:pPr>
              <w:pStyle w:val="TableText"/>
            </w:pPr>
            <w:r>
              <w:rPr>
                <w:rFonts w:ascii="Arial" w:hAnsi="Arial"/>
                <w:sz w:val="15"/>
              </w:rPr>
              <w:t>tools/orbis-eval/replay-fixture.ps1</w:t>
            </w:r>
          </w:p>
        </w:tc>
        <w:tc>
          <w:tcPr>
            <w:tcW w:type="dxa" w:w="5832"/>
            <w:tcMar>
              <w:top w:w="60" w:type="dxa"/>
              <w:start w:w="75" w:type="dxa"/>
              <w:bottom w:w="60" w:type="dxa"/>
              <w:end w:w="75" w:type="dxa"/>
            </w:tcMar>
            <w:vAlign w:val="top"/>
            <w:shd w:fill="F8FBFD"/>
          </w:tcPr>
          <w:p>
            <w:pPr>
              <w:pStyle w:val="TableText"/>
            </w:pPr>
            <w:r>
              <w:rPr>
                <w:rFonts w:ascii="Arial" w:hAnsi="Arial"/>
                <w:sz w:val="15"/>
              </w:rPr>
              <w:t>Run one deterministic fixture.</w:t>
            </w:r>
          </w:p>
        </w:tc>
      </w:tr>
      <w:tr>
        <w:tc>
          <w:tcPr>
            <w:tcW w:type="dxa" w:w="3816"/>
            <w:tcMar>
              <w:top w:w="60" w:type="dxa"/>
              <w:start w:w="75" w:type="dxa"/>
              <w:bottom w:w="60" w:type="dxa"/>
              <w:end w:w="75" w:type="dxa"/>
            </w:tcMar>
            <w:vAlign w:val="top"/>
          </w:tcPr>
          <w:p>
            <w:pPr>
              <w:pStyle w:val="TableText"/>
            </w:pPr>
            <w:r>
              <w:rPr>
                <w:rFonts w:ascii="Arial" w:hAnsi="Arial"/>
                <w:sz w:val="15"/>
              </w:rPr>
              <w:t>tools/orbis-eval/run-suite.ps1</w:t>
            </w:r>
          </w:p>
        </w:tc>
        <w:tc>
          <w:tcPr>
            <w:tcW w:type="dxa" w:w="5832"/>
            <w:tcMar>
              <w:top w:w="60" w:type="dxa"/>
              <w:start w:w="75" w:type="dxa"/>
              <w:bottom w:w="60" w:type="dxa"/>
              <w:end w:w="75" w:type="dxa"/>
            </w:tcMar>
            <w:vAlign w:val="top"/>
          </w:tcPr>
          <w:p>
            <w:pPr>
              <w:pStyle w:val="TableText"/>
            </w:pPr>
            <w:r>
              <w:rPr>
                <w:rFonts w:ascii="Arial" w:hAnsi="Arial"/>
                <w:sz w:val="15"/>
              </w:rPr>
              <w:t>Run campaign or fixture suite by coverage tags.</w:t>
            </w:r>
          </w:p>
        </w:tc>
      </w:tr>
      <w:tr>
        <w:tc>
          <w:tcPr>
            <w:tcW w:type="dxa" w:w="3816"/>
            <w:tcMar>
              <w:top w:w="60" w:type="dxa"/>
              <w:start w:w="75" w:type="dxa"/>
              <w:bottom w:w="60" w:type="dxa"/>
              <w:end w:w="75" w:type="dxa"/>
            </w:tcMar>
            <w:vAlign w:val="top"/>
            <w:shd w:fill="F8FBFD"/>
          </w:tcPr>
          <w:p>
            <w:pPr>
              <w:pStyle w:val="TableText"/>
            </w:pPr>
            <w:r>
              <w:rPr>
                <w:rFonts w:ascii="Arial" w:hAnsi="Arial"/>
                <w:sz w:val="15"/>
              </w:rPr>
              <w:t>tools/orbis-eval/import-trace.ps1</w:t>
            </w:r>
          </w:p>
        </w:tc>
        <w:tc>
          <w:tcPr>
            <w:tcW w:type="dxa" w:w="5832"/>
            <w:tcMar>
              <w:top w:w="60" w:type="dxa"/>
              <w:start w:w="75" w:type="dxa"/>
              <w:bottom w:w="60" w:type="dxa"/>
              <w:end w:w="75" w:type="dxa"/>
            </w:tcMar>
            <w:vAlign w:val="top"/>
            <w:shd w:fill="F8FBFD"/>
          </w:tcPr>
          <w:p>
            <w:pPr>
              <w:pStyle w:val="TableText"/>
            </w:pPr>
            <w:r>
              <w:rPr>
                <w:rFonts w:ascii="Arial" w:hAnsi="Arial"/>
                <w:sz w:val="15"/>
              </w:rPr>
              <w:t>Convert Orbis/Sentinel trace into a candidate scenario.</w:t>
            </w:r>
          </w:p>
        </w:tc>
      </w:tr>
    </w:tbl>
    <w:p>
      <w:pPr>
        <w:spacing w:after="0"/>
        <w:widowControl w:val="1"/>
      </w:pPr>
    </w:p>
    <w:p>
      <w:pPr>
        <w:pStyle w:val="Heading2"/>
        <w:widowControl w:val="1"/>
      </w:pPr>
      <w:r>
        <w:rPr>
          <w:rFonts w:ascii="Arial" w:hAnsi="Arial"/>
          <w:b/>
          <w:color w:val="2F5597"/>
          <w:lang w:val="en-US"/>
        </w:rPr>
        <w:t>29.2 Conceptual commands</w:t>
      </w:r>
    </w:p>
    <w:tbl>
      <w:tblPr>
        <w:tblW w:type="auto" w:w="0"/>
        <w:jc w:val="center"/>
        <w:tblLayout w:type="fixed"/>
        <w:tblLook w:firstColumn="1" w:firstRow="1" w:lastColumn="0" w:lastRow="0" w:noHBand="0" w:noVBand="1" w:val="04A0"/>
      </w:tblPr>
      <w:tblGrid>
        <w:gridCol w:w="9720"/>
      </w:tblGrid>
      <w:tr>
        <w:tc>
          <w:tcPr>
            <w:tcW w:type="dxa" w:w="10052"/>
            <w:shd w:fill="F2F2F2"/>
            <w:tcMar>
              <w:top w:w="90" w:type="dxa"/>
              <w:start w:w="130" w:type="dxa"/>
              <w:bottom w:w="90" w:type="dxa"/>
              <w:end w:w="130" w:type="dxa"/>
            </w:tcMar>
            <w:tcBorders>
              <w:top w:val="single" w:sz="4" w:color="D9D9D9"/>
              <w:left w:val="single" w:sz="4" w:color="D9D9D9"/>
              <w:bottom w:val="single" w:sz="4" w:color="D9D9D9"/>
              <w:right w:val="single" w:sz="4" w:color="D9D9D9"/>
            </w:tcBorders>
          </w:tcPr>
          <w:p>
            <w:pPr>
              <w:pStyle w:val="CodeBlock"/>
              <w:keepLines/>
            </w:pPr>
            <w:r>
              <w:rPr>
                <w:rFonts w:ascii="Consolas" w:hAnsi="Consolas"/>
                <w:sz w:val="16"/>
              </w:rPr>
              <w:t>run-campaign.ps1 --campaign episodic-recall --profile Lycander --mode LIVE_HEADLESS</w:t>
              <w:br/>
              <w:t>verify-fix.ps1 --run &lt;run-id&gt; --variants required</w:t>
              <w:br/>
              <w:t>freeze-candidate.ps1 --run &lt;run-id&gt; --scenario hidden-sword-recall</w:t>
              <w:br/>
              <w:t>promote-fixture.ps1 --candidate &lt;candidate-id&gt;</w:t>
              <w:br/>
              <w:t>run-suite.ps1 --suite epistemic-core --mode STATIC_REPLAY</w:t>
              <w:br/>
              <w:t>run-campaign.ps1 --campaign mara-lycander-testimony --mode MULTI_AGENT_HEADLESS</w:t>
            </w:r>
          </w:p>
        </w:tc>
      </w:tr>
    </w:tbl>
    <w:p>
      <w:pPr>
        <w:spacing w:after="0"/>
        <w:widowControl w:val="1"/>
      </w:pPr>
    </w:p>
    <w:p>
      <w:pPr>
        <w:pStyle w:val="Heading2"/>
        <w:widowControl w:val="1"/>
      </w:pPr>
      <w:r>
        <w:rPr>
          <w:rFonts w:ascii="Arial" w:hAnsi="Arial"/>
          <w:b/>
          <w:color w:val="2F5597"/>
          <w:lang w:val="en-US"/>
        </w:rPr>
        <w:t>29.3 EvaluationRunReport</w:t>
      </w:r>
    </w:p>
    <w:p>
      <w:pPr>
        <w:pStyle w:val="ListBullet"/>
        <w:spacing w:after="50" w:line="240" w:lineRule="auto"/>
        <w:widowControl w:val="1"/>
      </w:pPr>
      <w:r>
        <w:rPr>
          <w:rFonts w:ascii="Arial" w:hAnsi="Arial"/>
          <w:lang w:val="en-US"/>
        </w:rPr>
        <w:t>One-page summary: pass/fail, earliest failed boundary, owner, expected/actual, exact reproduction command.</w:t>
      </w:r>
    </w:p>
    <w:p>
      <w:pPr>
        <w:pStyle w:val="ListBullet"/>
        <w:spacing w:after="50" w:line="240" w:lineRule="auto"/>
        <w:widowControl w:val="1"/>
      </w:pPr>
      <w:r>
        <w:rPr>
          <w:rFonts w:ascii="Arial" w:hAnsi="Arial"/>
          <w:lang w:val="en-US"/>
        </w:rPr>
        <w:t>Per-turn stage timeline and typed diffs.</w:t>
      </w:r>
    </w:p>
    <w:p>
      <w:pPr>
        <w:pStyle w:val="ListBullet"/>
        <w:spacing w:after="50" w:line="240" w:lineRule="auto"/>
        <w:widowControl w:val="1"/>
      </w:pPr>
      <w:r>
        <w:rPr>
          <w:rFonts w:ascii="Arial" w:hAnsi="Arial"/>
          <w:lang w:val="en-US"/>
        </w:rPr>
        <w:t>Raw provider output and canonical response under current trace policy.</w:t>
      </w:r>
    </w:p>
    <w:p>
      <w:pPr>
        <w:pStyle w:val="ListBullet"/>
        <w:spacing w:after="50" w:line="240" w:lineRule="auto"/>
        <w:widowControl w:val="1"/>
      </w:pPr>
      <w:r>
        <w:rPr>
          <w:rFonts w:ascii="Arial" w:hAnsi="Arial"/>
          <w:lang w:val="en-US"/>
        </w:rPr>
        <w:t>Required/forbidden proposition verdicts.</w:t>
      </w:r>
    </w:p>
    <w:p>
      <w:pPr>
        <w:pStyle w:val="ListBullet"/>
        <w:spacing w:after="50" w:line="240" w:lineRule="auto"/>
        <w:widowControl w:val="1"/>
      </w:pPr>
      <w:r>
        <w:rPr>
          <w:rFonts w:ascii="Arial" w:hAnsi="Arial"/>
          <w:lang w:val="en-US"/>
        </w:rPr>
        <w:t>State-delta and contamination verdicts.</w:t>
      </w:r>
    </w:p>
    <w:p>
      <w:pPr>
        <w:pStyle w:val="ListBullet"/>
        <w:spacing w:after="50" w:line="240" w:lineRule="auto"/>
        <w:widowControl w:val="1"/>
      </w:pPr>
      <w:r>
        <w:rPr>
          <w:rFonts w:ascii="Arial" w:hAnsi="Arial"/>
          <w:lang w:val="en-US"/>
        </w:rPr>
        <w:t>Live repetition and variant results.</w:t>
      </w:r>
    </w:p>
    <w:p>
      <w:pPr>
        <w:pStyle w:val="ListBullet"/>
        <w:spacing w:after="50" w:line="240" w:lineRule="auto"/>
        <w:widowControl w:val="1"/>
      </w:pPr>
      <w:r>
        <w:rPr>
          <w:rFonts w:ascii="Arial" w:hAnsi="Arial"/>
          <w:lang w:val="en-US"/>
        </w:rPr>
        <w:t>Related historical failures and fixtures.</w:t>
      </w:r>
    </w:p>
    <w:p>
      <w:pPr>
        <w:pStyle w:val="ListBullet"/>
        <w:spacing w:after="50" w:line="240" w:lineRule="auto"/>
        <w:widowControl w:val="1"/>
      </w:pPr>
      <w:r>
        <w:rPr>
          <w:rFonts w:ascii="Arial" w:hAnsi="Arial"/>
          <w:lang w:val="en-US"/>
        </w:rPr>
        <w:t>Candidate freeze readiness and remaining gates.</w:t>
      </w:r>
    </w:p>
    <w:p>
      <w:pPr>
        <w:pStyle w:val="Heading2"/>
        <w:widowControl w:val="1"/>
      </w:pPr>
      <w:r>
        <w:rPr>
          <w:rFonts w:ascii="Arial" w:hAnsi="Arial"/>
          <w:b/>
          <w:color w:val="2F5597"/>
          <w:lang w:val="en-US"/>
        </w:rPr>
        <w:t>29.4 Native Hytale UI</w:t>
      </w:r>
    </w:p>
    <w:p>
      <w:pPr>
        <w:widowControl w:val="1"/>
      </w:pPr>
      <w:r>
        <w:rPr>
          <w:rFonts w:ascii="Arial" w:hAnsi="Arial"/>
          <w:i w:val="0"/>
          <w:lang w:val="en-US"/>
        </w:rPr>
        <w:t>Normal development should use repository reports. The existing Cognition Inspector may expose operator-only controls to export the current scene/profile snapshot, show the latest evaluation-linked FailureSignature, and run a small deterministic smoke. It should not launch long live campaigns from an active player session.</w:t>
      </w:r>
    </w:p>
    <w:p>
      <w:pPr>
        <w:pStyle w:val="Heading1"/>
        <w:widowControl w:val="1"/>
      </w:pPr>
      <w:bookmarkStart w:id="30" w:name="sec_30"/>
      <w:r>
        <w:rPr>
          <w:rFonts w:ascii="Arial" w:hAnsi="Arial"/>
          <w:b/>
          <w:color w:val="17365D"/>
          <w:lang w:val="en-US"/>
        </w:rPr>
        <w:t>30. Bounded Implementation Program</w:t>
      </w:r>
      <w:bookmarkEnd w:id="30"/>
    </w:p>
    <w:p>
      <w:pPr>
        <w:widowControl w:val="1"/>
      </w:pPr>
      <w:r>
        <w:rPr>
          <w:rFonts w:ascii="Arial" w:hAnsi="Arial"/>
          <w:i w:val="0"/>
          <w:lang w:val="en-US"/>
        </w:rPr>
        <w:t>This architecture should be implemented as small compiling checkpoints. Each checkpoint targets a narrow engineering result. The time target guides scope; Codex stops at the next safe compiling checkpoint when the work is materially larger.</w:t>
      </w:r>
    </w:p>
    <w:p>
      <w:pPr>
        <w:pStyle w:val="Heading2"/>
        <w:widowControl w:val="1"/>
      </w:pPr>
      <w:r>
        <w:rPr>
          <w:rFonts w:ascii="Arial" w:hAnsi="Arial"/>
          <w:b/>
          <w:color w:val="2F5597"/>
          <w:lang w:val="en-US"/>
        </w:rPr>
        <w:t>H0 - Audit, parity seams, and current failure corpus</w:t>
      </w:r>
    </w:p>
    <w:p>
      <w:pPr>
        <w:pStyle w:val="Compact"/>
        <w:widowControl w:val="1"/>
      </w:pPr>
      <w:r>
        <w:rPr>
          <w:lang w:val="en-US"/>
        </w:rPr>
        <w:t>Work</w:t>
      </w:r>
      <w:r>
        <w:rPr>
          <w:rFonts w:ascii="Arial" w:hAnsi="Arial"/>
          <w:b/>
          <w:lang w:val="en-US"/>
        </w:rPr>
      </w:r>
    </w:p>
    <w:p>
      <w:pPr>
        <w:pStyle w:val="ListBullet"/>
        <w:spacing w:after="50" w:line="240" w:lineRule="auto"/>
        <w:widowControl w:val="1"/>
      </w:pPr>
      <w:r>
        <w:rPr>
          <w:rFonts w:ascii="Arial" w:hAnsi="Arial"/>
          <w:lang w:val="en-US"/>
        </w:rPr>
        <w:t>Map production composition, current test infrastructure, Epistemic/Sentinel events, provider contracts, and profile stores.</w:t>
      </w:r>
    </w:p>
    <w:p>
      <w:pPr>
        <w:pStyle w:val="ListBullet"/>
        <w:spacing w:after="50" w:line="240" w:lineRule="auto"/>
        <w:widowControl w:val="1"/>
      </w:pPr>
      <w:r>
        <w:rPr>
          <w:rFonts w:ascii="Arial" w:hAnsi="Arial"/>
          <w:lang w:val="en-US"/>
        </w:rPr>
        <w:t>Add no behavior change.</w:t>
      </w:r>
    </w:p>
    <w:p>
      <w:pPr>
        <w:pStyle w:val="ListBullet"/>
        <w:spacing w:after="50" w:line="240" w:lineRule="auto"/>
        <w:widowControl w:val="1"/>
      </w:pPr>
      <w:r>
        <w:rPr>
          <w:rFonts w:ascii="Arial" w:hAnsi="Arial"/>
          <w:lang w:val="en-US"/>
        </w:rPr>
        <w:t>Import the Lycander trace and existing Mara failures into a versioned evaluation corpus.</w:t>
      </w:r>
    </w:p>
    <w:p>
      <w:pPr>
        <w:pStyle w:val="ListBullet"/>
        <w:spacing w:after="50" w:line="240" w:lineRule="auto"/>
        <w:widowControl w:val="1"/>
      </w:pPr>
      <w:r>
        <w:rPr>
          <w:rFonts w:ascii="Arial" w:hAnsi="Arial"/>
          <w:lang w:val="en-US"/>
        </w:rPr>
        <w:t>Define OFF|STATIC_REPLAY|LIVE_HEADLESS feature/config boundaries.</w:t>
      </w:r>
    </w:p>
    <w:p>
      <w:pPr>
        <w:pStyle w:val="Compact"/>
        <w:widowControl w:val="1"/>
      </w:pPr>
      <w:r>
        <w:rPr>
          <w:rFonts w:ascii="Arial" w:hAnsi="Arial"/>
          <w:b/>
          <w:color w:val="17365D"/>
          <w:lang w:val="en-US"/>
        </w:rPr>
        <w:t xml:space="preserve">Exit gate: </w:t>
      </w:r>
      <w:r>
        <w:rPr>
          <w:rFonts w:ascii="Arial" w:hAnsi="Arial"/>
          <w:lang w:val="en-US"/>
        </w:rPr>
        <w:t>One production service graph is identified; known traces have expected boundary hypotheses; baseline compiles and tests pass.</w:t>
      </w:r>
    </w:p>
    <w:p>
      <w:pPr>
        <w:pStyle w:val="Heading2"/>
        <w:widowControl w:val="1"/>
      </w:pPr>
      <w:r>
        <w:rPr>
          <w:rFonts w:ascii="Arial" w:hAnsi="Arial"/>
          <w:b/>
          <w:color w:val="2F5597"/>
          <w:lang w:val="en-US"/>
        </w:rPr>
        <w:t>H1 - Scenario DSL and isolated sandbox</w:t>
      </w:r>
    </w:p>
    <w:p>
      <w:pPr>
        <w:pStyle w:val="Compact"/>
        <w:widowControl w:val="1"/>
      </w:pPr>
      <w:r>
        <w:rPr>
          <w:lang w:val="en-US"/>
        </w:rPr>
        <w:t>Work</w:t>
      </w:r>
      <w:r>
        <w:rPr>
          <w:rFonts w:ascii="Arial" w:hAnsi="Arial"/>
          <w:b/>
          <w:lang w:val="en-US"/>
        </w:rPr>
      </w:r>
    </w:p>
    <w:p>
      <w:pPr>
        <w:pStyle w:val="ListBullet"/>
        <w:spacing w:after="50" w:line="240" w:lineRule="auto"/>
        <w:widowControl w:val="1"/>
      </w:pPr>
      <w:r>
        <w:rPr>
          <w:rFonts w:ascii="Arial" w:hAnsi="Arial"/>
          <w:lang w:val="en-US"/>
        </w:rPr>
        <w:t>Add scenario/campaign DTOs and schema validation.</w:t>
      </w:r>
    </w:p>
    <w:p>
      <w:pPr>
        <w:pStyle w:val="ListBullet"/>
        <w:spacing w:after="50" w:line="240" w:lineRule="auto"/>
        <w:widowControl w:val="1"/>
      </w:pPr>
      <w:r>
        <w:rPr>
          <w:rFonts w:ascii="Arial" w:hAnsi="Arial"/>
          <w:lang w:val="en-US"/>
        </w:rPr>
        <w:t>Add cloned/in-memory profile, belief, memory, relationship, world, clock, and action adapters.</w:t>
      </w:r>
    </w:p>
    <w:p>
      <w:pPr>
        <w:pStyle w:val="ListBullet"/>
        <w:spacing w:after="50" w:line="240" w:lineRule="auto"/>
        <w:widowControl w:val="1"/>
      </w:pPr>
      <w:r>
        <w:rPr>
          <w:rFonts w:ascii="Arial" w:hAnsi="Arial"/>
          <w:lang w:val="en-US"/>
        </w:rPr>
        <w:t>Prove reset and no production write escape.</w:t>
      </w:r>
    </w:p>
    <w:p>
      <w:pPr>
        <w:pStyle w:val="Compact"/>
        <w:widowControl w:val="1"/>
      </w:pPr>
      <w:r>
        <w:rPr>
          <w:rFonts w:ascii="Arial" w:hAnsi="Arial"/>
          <w:b/>
          <w:color w:val="17365D"/>
          <w:lang w:val="en-US"/>
        </w:rPr>
        <w:t xml:space="preserve">Exit gate: </w:t>
      </w:r>
      <w:r>
        <w:rPr>
          <w:rFonts w:ascii="Arial" w:hAnsi="Arial"/>
          <w:lang w:val="en-US"/>
        </w:rPr>
        <w:t>A deterministic no-provider scenario creates one real Orbis turn and resets cleanly.</w:t>
      </w:r>
    </w:p>
    <w:p>
      <w:pPr>
        <w:pStyle w:val="Heading2"/>
        <w:widowControl w:val="1"/>
      </w:pPr>
      <w:r>
        <w:rPr>
          <w:rFonts w:ascii="Arial" w:hAnsi="Arial"/>
          <w:b/>
          <w:color w:val="2F5597"/>
          <w:lang w:val="en-US"/>
        </w:rPr>
        <w:t>H2 - Headless live conversation driver</w:t>
      </w:r>
    </w:p>
    <w:p>
      <w:pPr>
        <w:pStyle w:val="Compact"/>
        <w:widowControl w:val="1"/>
      </w:pPr>
      <w:r>
        <w:rPr>
          <w:lang w:val="en-US"/>
        </w:rPr>
        <w:t>Work</w:t>
      </w:r>
      <w:r>
        <w:rPr>
          <w:rFonts w:ascii="Arial" w:hAnsi="Arial"/>
          <w:b/>
          <w:lang w:val="en-US"/>
        </w:rPr>
      </w:r>
    </w:p>
    <w:p>
      <w:pPr>
        <w:pStyle w:val="ListBullet"/>
        <w:spacing w:after="50" w:line="240" w:lineRule="auto"/>
        <w:widowControl w:val="1"/>
      </w:pPr>
      <w:r>
        <w:rPr>
          <w:rFonts w:ascii="Arial" w:hAnsi="Arial"/>
          <w:lang w:val="en-US"/>
        </w:rPr>
        <w:t>Add OrbisEvaluationHost and EvaluationTextIngress.</w:t>
      </w:r>
    </w:p>
    <w:p>
      <w:pPr>
        <w:pStyle w:val="ListBullet"/>
        <w:spacing w:after="50" w:line="240" w:lineRule="auto"/>
        <w:widowControl w:val="1"/>
      </w:pPr>
      <w:r>
        <w:rPr>
          <w:rFonts w:ascii="Arial" w:hAnsi="Arial"/>
          <w:lang w:val="en-US"/>
        </w:rPr>
        <w:t>Use the real Nemotron provider adapter.</w:t>
      </w:r>
    </w:p>
    <w:p>
      <w:pPr>
        <w:pStyle w:val="ListBullet"/>
        <w:spacing w:after="50" w:line="240" w:lineRule="auto"/>
        <w:widowControl w:val="1"/>
      </w:pPr>
      <w:r>
        <w:rPr>
          <w:rFonts w:ascii="Arial" w:hAnsi="Arial"/>
          <w:lang w:val="en-US"/>
        </w:rPr>
        <w:t>Add EvaluationSpeechSink and terminal-turn waiting.</w:t>
      </w:r>
    </w:p>
    <w:p>
      <w:pPr>
        <w:pStyle w:val="ListBullet"/>
        <w:spacing w:after="50" w:line="240" w:lineRule="auto"/>
        <w:widowControl w:val="1"/>
      </w:pPr>
      <w:r>
        <w:rPr>
          <w:rFonts w:ascii="Arial" w:hAnsi="Arial"/>
          <w:lang w:val="en-US"/>
        </w:rPr>
        <w:t>Record runtime/model/prompt/profile hashes.</w:t>
      </w:r>
    </w:p>
    <w:p>
      <w:pPr>
        <w:pStyle w:val="Compact"/>
        <w:widowControl w:val="1"/>
      </w:pPr>
      <w:r>
        <w:rPr>
          <w:rFonts w:ascii="Arial" w:hAnsi="Arial"/>
          <w:b/>
          <w:color w:val="17365D"/>
          <w:lang w:val="en-US"/>
        </w:rPr>
        <w:t xml:space="preserve">Exit gate: </w:t>
      </w:r>
      <w:r>
        <w:rPr>
          <w:rFonts w:ascii="Arial" w:hAnsi="Arial"/>
          <w:lang w:val="en-US"/>
        </w:rPr>
        <w:t>Codex can run a multi-turn Lycander session without entering Hytale and receive canonical responses.</w:t>
      </w:r>
    </w:p>
    <w:p>
      <w:pPr>
        <w:pStyle w:val="Heading2"/>
        <w:widowControl w:val="1"/>
      </w:pPr>
      <w:r>
        <w:rPr>
          <w:rFonts w:ascii="Arial" w:hAnsi="Arial"/>
          <w:b/>
          <w:color w:val="2F5597"/>
          <w:lang w:val="en-US"/>
        </w:rPr>
        <w:t>H3 - Observation bus, oracle, and root-cause diagnosis</w:t>
      </w:r>
    </w:p>
    <w:p>
      <w:pPr>
        <w:pStyle w:val="Compact"/>
        <w:widowControl w:val="1"/>
      </w:pPr>
      <w:r>
        <w:rPr>
          <w:lang w:val="en-US"/>
        </w:rPr>
        <w:t>Work</w:t>
      </w:r>
      <w:r>
        <w:rPr>
          <w:rFonts w:ascii="Arial" w:hAnsi="Arial"/>
          <w:b/>
          <w:lang w:val="en-US"/>
        </w:rPr>
      </w:r>
    </w:p>
    <w:p>
      <w:pPr>
        <w:pStyle w:val="ListBullet"/>
        <w:spacing w:after="50" w:line="240" w:lineRule="auto"/>
        <w:widowControl w:val="1"/>
      </w:pPr>
      <w:r>
        <w:rPr>
          <w:rFonts w:ascii="Arial" w:hAnsi="Arial"/>
          <w:lang w:val="en-US"/>
        </w:rPr>
        <w:t>Expose typed stage snapshots through the existing event stream.</w:t>
      </w:r>
    </w:p>
    <w:p>
      <w:pPr>
        <w:pStyle w:val="ListBullet"/>
        <w:spacing w:after="50" w:line="240" w:lineRule="auto"/>
        <w:widowControl w:val="1"/>
      </w:pPr>
      <w:r>
        <w:rPr>
          <w:rFonts w:ascii="Arial" w:hAnsi="Arial"/>
          <w:lang w:val="en-US"/>
        </w:rPr>
        <w:t>Implement ExpectedTurnContract and deterministic layer verdicts.</w:t>
      </w:r>
    </w:p>
    <w:p>
      <w:pPr>
        <w:pStyle w:val="ListBullet"/>
        <w:spacing w:after="50" w:line="240" w:lineRule="auto"/>
        <w:widowControl w:val="1"/>
      </w:pPr>
      <w:r>
        <w:rPr>
          <w:rFonts w:ascii="Arial" w:hAnsi="Arial"/>
          <w:lang w:val="en-US"/>
        </w:rPr>
        <w:t>Implement earliest-boundary diagnosis rules.</w:t>
      </w:r>
    </w:p>
    <w:p>
      <w:pPr>
        <w:pStyle w:val="ListBullet"/>
        <w:spacing w:after="50" w:line="240" w:lineRule="auto"/>
        <w:widowControl w:val="1"/>
      </w:pPr>
      <w:r>
        <w:rPr>
          <w:rFonts w:ascii="Arial" w:hAnsi="Arial"/>
          <w:lang w:val="en-US"/>
        </w:rPr>
        <w:t>Diagnose the current hidden-sword trace pattern.</w:t>
      </w:r>
    </w:p>
    <w:p>
      <w:pPr>
        <w:pStyle w:val="Compact"/>
        <w:widowControl w:val="1"/>
      </w:pPr>
      <w:r>
        <w:rPr>
          <w:rFonts w:ascii="Arial" w:hAnsi="Arial"/>
          <w:b/>
          <w:color w:val="17365D"/>
          <w:lang w:val="en-US"/>
        </w:rPr>
        <w:t xml:space="preserve">Exit gate: </w:t>
      </w:r>
      <w:r>
        <w:rPr>
          <w:rFonts w:ascii="Arial" w:hAnsi="Arial"/>
          <w:lang w:val="en-US"/>
        </w:rPr>
        <w:t>The harness identifies plan-to-dispatch context drift separately from downstream model hallucination/repair.</w:t>
      </w:r>
    </w:p>
    <w:p>
      <w:pPr>
        <w:pStyle w:val="Heading2"/>
        <w:widowControl w:val="1"/>
      </w:pPr>
      <w:r>
        <w:rPr>
          <w:rFonts w:ascii="Arial" w:hAnsi="Arial"/>
          <w:b/>
          <w:color w:val="2F5597"/>
          <w:lang w:val="en-US"/>
        </w:rPr>
        <w:t>Gate A - Single-NPC discovery readiness</w:t>
      </w:r>
    </w:p>
    <w:p>
      <w:pPr>
        <w:pStyle w:val="Compact"/>
        <w:widowControl w:val="1"/>
      </w:pPr>
      <w:r>
        <w:rPr>
          <w:lang w:val="en-US"/>
        </w:rPr>
        <w:t>Work</w:t>
      </w:r>
      <w:r>
        <w:rPr>
          <w:rFonts w:ascii="Arial" w:hAnsi="Arial"/>
          <w:b/>
          <w:lang w:val="en-US"/>
        </w:rPr>
      </w:r>
    </w:p>
    <w:p>
      <w:pPr>
        <w:pStyle w:val="ListBullet"/>
        <w:spacing w:after="50" w:line="240" w:lineRule="auto"/>
        <w:widowControl w:val="1"/>
      </w:pPr>
      <w:r>
        <w:rPr>
          <w:rFonts w:ascii="Arial" w:hAnsi="Arial"/>
          <w:lang w:val="en-US"/>
        </w:rPr>
        <w:t>Run identity, correction, episodic recall, unknown, perception, action, and clarification campaigns on Mara and Lycander.</w:t>
      </w:r>
    </w:p>
    <w:p>
      <w:pPr>
        <w:pStyle w:val="ListBullet"/>
        <w:spacing w:after="50" w:line="240" w:lineRule="auto"/>
        <w:widowControl w:val="1"/>
      </w:pPr>
      <w:r>
        <w:rPr>
          <w:rFonts w:ascii="Arial" w:hAnsi="Arial"/>
          <w:lang w:val="en-US"/>
        </w:rPr>
        <w:t>Verify no production writes and bounded performance.</w:t>
      </w:r>
    </w:p>
    <w:p>
      <w:pPr>
        <w:pStyle w:val="Compact"/>
        <w:widowControl w:val="1"/>
      </w:pPr>
      <w:r>
        <w:rPr>
          <w:rFonts w:ascii="Arial" w:hAnsi="Arial"/>
          <w:b/>
          <w:color w:val="17365D"/>
          <w:lang w:val="en-US"/>
        </w:rPr>
        <w:t xml:space="preserve">Exit gate: </w:t>
      </w:r>
      <w:r>
        <w:rPr>
          <w:rFonts w:ascii="Arial" w:hAnsi="Arial"/>
          <w:lang w:val="en-US"/>
        </w:rPr>
        <w:t>Codex can discover and localize cognition failures headlessly.</w:t>
      </w:r>
    </w:p>
    <w:p>
      <w:pPr>
        <w:pStyle w:val="Heading2"/>
        <w:widowControl w:val="1"/>
      </w:pPr>
      <w:r>
        <w:rPr>
          <w:rFonts w:ascii="Arial" w:hAnsi="Arial"/>
          <w:b/>
          <w:color w:val="2F5597"/>
          <w:lang w:val="en-US"/>
        </w:rPr>
        <w:t>H4 - Fix verification and variant expansion</w:t>
      </w:r>
    </w:p>
    <w:p>
      <w:pPr>
        <w:pStyle w:val="Compact"/>
        <w:widowControl w:val="1"/>
      </w:pPr>
      <w:r>
        <w:rPr>
          <w:lang w:val="en-US"/>
        </w:rPr>
        <w:t>Work</w:t>
      </w:r>
      <w:r>
        <w:rPr>
          <w:rFonts w:ascii="Arial" w:hAnsi="Arial"/>
          <w:b/>
          <w:lang w:val="en-US"/>
        </w:rPr>
      </w:r>
    </w:p>
    <w:p>
      <w:pPr>
        <w:pStyle w:val="ListBullet"/>
        <w:spacing w:after="50" w:line="240" w:lineRule="auto"/>
        <w:widowControl w:val="1"/>
      </w:pPr>
      <w:r>
        <w:rPr>
          <w:rFonts w:ascii="Arial" w:hAnsi="Arial"/>
          <w:lang w:val="en-US"/>
        </w:rPr>
        <w:t>Add exact replay manifests.</w:t>
      </w:r>
    </w:p>
    <w:p>
      <w:pPr>
        <w:pStyle w:val="ListBullet"/>
        <w:spacing w:after="50" w:line="240" w:lineRule="auto"/>
        <w:widowControl w:val="1"/>
      </w:pPr>
      <w:r>
        <w:rPr>
          <w:rFonts w:ascii="Arial" w:hAnsi="Arial"/>
          <w:lang w:val="en-US"/>
        </w:rPr>
        <w:t>Add deterministic paraphrase/entity/time/referent/negative-control variants.</w:t>
      </w:r>
    </w:p>
    <w:p>
      <w:pPr>
        <w:pStyle w:val="ListBullet"/>
        <w:spacing w:after="50" w:line="240" w:lineRule="auto"/>
        <w:widowControl w:val="1"/>
      </w:pPr>
      <w:r>
        <w:rPr>
          <w:rFonts w:ascii="Arial" w:hAnsi="Arial"/>
          <w:lang w:val="en-US"/>
        </w:rPr>
        <w:t>Add cross-profile verification policy.</w:t>
      </w:r>
    </w:p>
    <w:p>
      <w:pPr>
        <w:pStyle w:val="Compact"/>
        <w:widowControl w:val="1"/>
      </w:pPr>
      <w:r>
        <w:rPr>
          <w:rFonts w:ascii="Arial" w:hAnsi="Arial"/>
          <w:b/>
          <w:color w:val="17365D"/>
          <w:lang w:val="en-US"/>
        </w:rPr>
        <w:t xml:space="preserve">Exit gate: </w:t>
      </w:r>
      <w:r>
        <w:rPr>
          <w:rFonts w:ascii="Arial" w:hAnsi="Arial"/>
          <w:lang w:val="en-US"/>
        </w:rPr>
        <w:t>A source fix is not accepted until the exact failure and required neighboring variants pass.</w:t>
      </w:r>
    </w:p>
    <w:p>
      <w:pPr>
        <w:pStyle w:val="Heading2"/>
        <w:widowControl w:val="1"/>
      </w:pPr>
      <w:r>
        <w:rPr>
          <w:rFonts w:ascii="Arial" w:hAnsi="Arial"/>
          <w:b/>
          <w:color w:val="2F5597"/>
          <w:lang w:val="en-US"/>
        </w:rPr>
        <w:t>H5 - Deterministic freeze and fixture promotion</w:t>
      </w:r>
    </w:p>
    <w:p>
      <w:pPr>
        <w:pStyle w:val="Compact"/>
        <w:widowControl w:val="1"/>
      </w:pPr>
      <w:r>
        <w:rPr>
          <w:lang w:val="en-US"/>
        </w:rPr>
        <w:t>Work</w:t>
      </w:r>
      <w:r>
        <w:rPr>
          <w:rFonts w:ascii="Arial" w:hAnsi="Arial"/>
          <w:b/>
          <w:lang w:val="en-US"/>
        </w:rPr>
      </w:r>
    </w:p>
    <w:p>
      <w:pPr>
        <w:pStyle w:val="ListBullet"/>
        <w:spacing w:after="50" w:line="240" w:lineRule="auto"/>
        <w:widowControl w:val="1"/>
      </w:pPr>
      <w:r>
        <w:rPr>
          <w:rFonts w:ascii="Arial" w:hAnsi="Arial"/>
          <w:lang w:val="en-US"/>
        </w:rPr>
        <w:t>Add FrozenConversationFixture and candidate serializer.</w:t>
      </w:r>
    </w:p>
    <w:p>
      <w:pPr>
        <w:pStyle w:val="ListBullet"/>
        <w:spacing w:after="50" w:line="240" w:lineRule="auto"/>
        <w:widowControl w:val="1"/>
      </w:pPr>
      <w:r>
        <w:rPr>
          <w:rFonts w:ascii="Arial" w:hAnsi="Arial"/>
          <w:lang w:val="en-US"/>
        </w:rPr>
        <w:t>Integrate with ConversationMatrixHarness and IncidentReplayHarness.</w:t>
      </w:r>
    </w:p>
    <w:p>
      <w:pPr>
        <w:pStyle w:val="ListBullet"/>
        <w:spacing w:after="50" w:line="240" w:lineRule="auto"/>
        <w:widowControl w:val="1"/>
      </w:pPr>
      <w:r>
        <w:rPr>
          <w:rFonts w:ascii="Arial" w:hAnsi="Arial"/>
          <w:lang w:val="en-US"/>
        </w:rPr>
        <w:t>Add explicit promotion/manifest tooling.</w:t>
      </w:r>
    </w:p>
    <w:p>
      <w:pPr>
        <w:pStyle w:val="Compact"/>
        <w:widowControl w:val="1"/>
      </w:pPr>
      <w:r>
        <w:rPr>
          <w:rFonts w:ascii="Arial" w:hAnsi="Arial"/>
          <w:b/>
          <w:color w:val="17365D"/>
          <w:lang w:val="en-US"/>
        </w:rPr>
        <w:t xml:space="preserve">Exit gate: </w:t>
      </w:r>
      <w:r>
        <w:rPr>
          <w:rFonts w:ascii="Arial" w:hAnsi="Arial"/>
          <w:lang w:val="en-US"/>
        </w:rPr>
        <w:t>Verified live repairs become provider-free deterministic regressions.</w:t>
      </w:r>
    </w:p>
    <w:p>
      <w:pPr>
        <w:pStyle w:val="Heading2"/>
        <w:widowControl w:val="1"/>
      </w:pPr>
      <w:r>
        <w:rPr>
          <w:rFonts w:ascii="Arial" w:hAnsi="Arial"/>
          <w:b/>
          <w:color w:val="2F5597"/>
          <w:lang w:val="en-US"/>
        </w:rPr>
        <w:t>H6 - Autonomous campaign planner and hardening history</w:t>
      </w:r>
    </w:p>
    <w:p>
      <w:pPr>
        <w:pStyle w:val="Compact"/>
        <w:widowControl w:val="1"/>
      </w:pPr>
      <w:r>
        <w:rPr>
          <w:lang w:val="en-US"/>
        </w:rPr>
        <w:t>Work</w:t>
      </w:r>
      <w:r>
        <w:rPr>
          <w:rFonts w:ascii="Arial" w:hAnsi="Arial"/>
          <w:b/>
          <w:lang w:val="en-US"/>
        </w:rPr>
      </w:r>
    </w:p>
    <w:p>
      <w:pPr>
        <w:pStyle w:val="ListBullet"/>
        <w:spacing w:after="50" w:line="240" w:lineRule="auto"/>
        <w:widowControl w:val="1"/>
      </w:pPr>
      <w:r>
        <w:rPr>
          <w:rFonts w:ascii="Arial" w:hAnsi="Arial"/>
          <w:lang w:val="en-US"/>
        </w:rPr>
        <w:t>Add coverage model, template generator, metamorphic/adversarial mutators, failure-neighborhood expansion, and HardeningRecord.</w:t>
      </w:r>
    </w:p>
    <w:p>
      <w:pPr>
        <w:pStyle w:val="ListBullet"/>
        <w:spacing w:after="50" w:line="240" w:lineRule="auto"/>
        <w:widowControl w:val="1"/>
      </w:pPr>
      <w:r>
        <w:rPr>
          <w:rFonts w:ascii="Arial" w:hAnsi="Arial"/>
          <w:lang w:val="en-US"/>
        </w:rPr>
        <w:t>Bound provider calls, wall time, and artifact retention.</w:t>
      </w:r>
    </w:p>
    <w:p>
      <w:pPr>
        <w:pStyle w:val="Compact"/>
        <w:widowControl w:val="1"/>
      </w:pPr>
      <w:r>
        <w:rPr>
          <w:rFonts w:ascii="Arial" w:hAnsi="Arial"/>
          <w:b/>
          <w:color w:val="17365D"/>
          <w:lang w:val="en-US"/>
        </w:rPr>
        <w:t xml:space="preserve">Exit gate: </w:t>
      </w:r>
      <w:r>
        <w:rPr>
          <w:rFonts w:ascii="Arial" w:hAnsi="Arial"/>
          <w:lang w:val="en-US"/>
        </w:rPr>
        <w:t>Codex can run an unattended curriculum and receive prioritized root-cause reports rather than raw turn logs.</w:t>
      </w:r>
    </w:p>
    <w:p>
      <w:pPr>
        <w:pStyle w:val="Heading2"/>
        <w:widowControl w:val="1"/>
      </w:pPr>
      <w:r>
        <w:rPr>
          <w:rFonts w:ascii="Arial" w:hAnsi="Arial"/>
          <w:b/>
          <w:color w:val="2F5597"/>
          <w:lang w:val="en-US"/>
        </w:rPr>
        <w:t>Gate B - Autonomous hardening readiness</w:t>
      </w:r>
    </w:p>
    <w:p>
      <w:pPr>
        <w:pStyle w:val="Compact"/>
        <w:widowControl w:val="1"/>
      </w:pPr>
      <w:r>
        <w:rPr>
          <w:lang w:val="en-US"/>
        </w:rPr>
        <w:t>Work</w:t>
      </w:r>
      <w:r>
        <w:rPr>
          <w:rFonts w:ascii="Arial" w:hAnsi="Arial"/>
          <w:b/>
          <w:lang w:val="en-US"/>
        </w:rPr>
      </w:r>
    </w:p>
    <w:p>
      <w:pPr>
        <w:pStyle w:val="ListBullet"/>
        <w:spacing w:after="50" w:line="240" w:lineRule="auto"/>
        <w:widowControl w:val="1"/>
      </w:pPr>
      <w:r>
        <w:rPr>
          <w:rFonts w:ascii="Arial" w:hAnsi="Arial"/>
          <w:lang w:val="en-US"/>
        </w:rPr>
        <w:t>Run at least 100 mixed deterministic cases and a 50-turn live campaign.</w:t>
      </w:r>
    </w:p>
    <w:p>
      <w:pPr>
        <w:pStyle w:val="ListBullet"/>
        <w:spacing w:after="50" w:line="240" w:lineRule="auto"/>
        <w:widowControl w:val="1"/>
      </w:pPr>
      <w:r>
        <w:rPr>
          <w:rFonts w:ascii="Arial" w:hAnsi="Arial"/>
          <w:lang w:val="en-US"/>
        </w:rPr>
        <w:t>Verify no reopened fixtures, state contamination, or report/queue growth.</w:t>
      </w:r>
    </w:p>
    <w:p>
      <w:pPr>
        <w:pStyle w:val="Compact"/>
        <w:widowControl w:val="1"/>
      </w:pPr>
      <w:r>
        <w:rPr>
          <w:rFonts w:ascii="Arial" w:hAnsi="Arial"/>
          <w:b/>
          <w:color w:val="17365D"/>
          <w:lang w:val="en-US"/>
        </w:rPr>
        <w:t xml:space="preserve">Exit gate: </w:t>
      </w:r>
      <w:r>
        <w:rPr>
          <w:rFonts w:ascii="Arial" w:hAnsi="Arial"/>
          <w:lang w:val="en-US"/>
        </w:rPr>
        <w:t>Manual Hytale conversation testing is no longer the primary cognition debugger.</w:t>
      </w:r>
    </w:p>
    <w:p>
      <w:pPr>
        <w:pStyle w:val="Heading2"/>
        <w:widowControl w:val="1"/>
      </w:pPr>
      <w:r>
        <w:rPr>
          <w:rFonts w:ascii="Arial" w:hAnsi="Arial"/>
          <w:b/>
          <w:color w:val="2F5597"/>
          <w:lang w:val="en-US"/>
        </w:rPr>
        <w:t>H7 - Persistent learning and metacognition campaigns</w:t>
      </w:r>
    </w:p>
    <w:p>
      <w:pPr>
        <w:pStyle w:val="Compact"/>
        <w:widowControl w:val="1"/>
      </w:pPr>
      <w:r>
        <w:rPr>
          <w:lang w:val="en-US"/>
        </w:rPr>
        <w:t>Work</w:t>
      </w:r>
      <w:r>
        <w:rPr>
          <w:rFonts w:ascii="Arial" w:hAnsi="Arial"/>
          <w:b/>
          <w:lang w:val="en-US"/>
        </w:rPr>
      </w:r>
    </w:p>
    <w:p>
      <w:pPr>
        <w:pStyle w:val="ListBullet"/>
        <w:spacing w:after="50" w:line="240" w:lineRule="auto"/>
        <w:widowControl w:val="1"/>
      </w:pPr>
      <w:r>
        <w:rPr>
          <w:rFonts w:ascii="Arial" w:hAnsi="Arial"/>
          <w:lang w:val="en-US"/>
        </w:rPr>
        <w:t>Validate testimony, correction, belief revision, source-aware recall, knowledge boundaries, self-state, and persistence across restart.</w:t>
      </w:r>
    </w:p>
    <w:p>
      <w:pPr>
        <w:pStyle w:val="ListBullet"/>
        <w:spacing w:after="50" w:line="240" w:lineRule="auto"/>
        <w:widowControl w:val="1"/>
      </w:pPr>
      <w:r>
        <w:rPr>
          <w:rFonts w:ascii="Arial" w:hAnsi="Arial"/>
          <w:lang w:val="en-US"/>
        </w:rPr>
        <w:t>Reuse E4-E7 implementations; do not bypass them.</w:t>
      </w:r>
    </w:p>
    <w:p>
      <w:pPr>
        <w:pStyle w:val="Compact"/>
        <w:widowControl w:val="1"/>
      </w:pPr>
      <w:r>
        <w:rPr>
          <w:rFonts w:ascii="Arial" w:hAnsi="Arial"/>
          <w:b/>
          <w:color w:val="17365D"/>
          <w:lang w:val="en-US"/>
        </w:rPr>
        <w:t xml:space="preserve">Exit gate: </w:t>
      </w:r>
      <w:r>
        <w:rPr>
          <w:rFonts w:ascii="Arial" w:hAnsi="Arial"/>
          <w:lang w:val="en-US"/>
        </w:rPr>
        <w:t>NPC learning is provenance-preserving and generated speech cannot self-seed truth.</w:t>
      </w:r>
    </w:p>
    <w:p>
      <w:pPr>
        <w:pStyle w:val="Heading2"/>
        <w:widowControl w:val="1"/>
      </w:pPr>
      <w:r>
        <w:rPr>
          <w:rFonts w:ascii="Arial" w:hAnsi="Arial"/>
          <w:b/>
          <w:color w:val="2F5597"/>
          <w:lang w:val="en-US"/>
        </w:rPr>
        <w:t>H8 - Multi-agent headless conversation</w:t>
      </w:r>
    </w:p>
    <w:p>
      <w:pPr>
        <w:pStyle w:val="Compact"/>
        <w:widowControl w:val="1"/>
      </w:pPr>
      <w:r>
        <w:rPr>
          <w:lang w:val="en-US"/>
        </w:rPr>
        <w:t>Work</w:t>
      </w:r>
      <w:r>
        <w:rPr>
          <w:rFonts w:ascii="Arial" w:hAnsi="Arial"/>
          <w:b/>
          <w:lang w:val="en-US"/>
        </w:rPr>
      </w:r>
    </w:p>
    <w:p>
      <w:pPr>
        <w:pStyle w:val="ListBullet"/>
        <w:spacing w:after="50" w:line="240" w:lineRule="auto"/>
        <w:widowControl w:val="1"/>
      </w:pPr>
      <w:r>
        <w:rPr>
          <w:rFonts w:ascii="Arial" w:hAnsi="Arial"/>
          <w:lang w:val="en-US"/>
        </w:rPr>
        <w:t>Add ConversationSceneCoordinator evaluation adapter, speaker/floor policy, NPC testimony delivery, turn/novelty/repetition bounds, and multi-agent oracle.</w:t>
      </w:r>
    </w:p>
    <w:p>
      <w:pPr>
        <w:pStyle w:val="ListBullet"/>
        <w:spacing w:after="50" w:line="240" w:lineRule="auto"/>
        <w:widowControl w:val="1"/>
      </w:pPr>
      <w:r>
        <w:rPr>
          <w:rFonts w:ascii="Arial" w:hAnsi="Arial"/>
          <w:lang w:val="en-US"/>
        </w:rPr>
        <w:t>Run Mara/Lycander campaigns.</w:t>
      </w:r>
    </w:p>
    <w:p>
      <w:pPr>
        <w:pStyle w:val="Compact"/>
        <w:widowControl w:val="1"/>
      </w:pPr>
      <w:r>
        <w:rPr>
          <w:rFonts w:ascii="Arial" w:hAnsi="Arial"/>
          <w:b/>
          <w:color w:val="17365D"/>
          <w:lang w:val="en-US"/>
        </w:rPr>
        <w:t xml:space="preserve">Exit gate: </w:t>
      </w:r>
      <w:r>
        <w:rPr>
          <w:rFonts w:ascii="Arial" w:hAnsi="Arial"/>
          <w:lang w:val="en-US"/>
        </w:rPr>
        <w:t>Two NPCs converse with independent minds, correct provenance, no private-context leakage, and no endless loops.</w:t>
      </w:r>
    </w:p>
    <w:p>
      <w:pPr>
        <w:pStyle w:val="Heading2"/>
        <w:widowControl w:val="1"/>
      </w:pPr>
      <w:r>
        <w:rPr>
          <w:rFonts w:ascii="Arial" w:hAnsi="Arial"/>
          <w:b/>
          <w:color w:val="2F5597"/>
          <w:lang w:val="en-US"/>
        </w:rPr>
        <w:t>Gate C - Connected multi-agent readiness</w:t>
      </w:r>
    </w:p>
    <w:p>
      <w:pPr>
        <w:pStyle w:val="Compact"/>
        <w:widowControl w:val="1"/>
      </w:pPr>
      <w:r>
        <w:rPr>
          <w:lang w:val="en-US"/>
        </w:rPr>
        <w:t>Work</w:t>
      </w:r>
      <w:r>
        <w:rPr>
          <w:rFonts w:ascii="Arial" w:hAnsi="Arial"/>
          <w:b/>
          <w:lang w:val="en-US"/>
        </w:rPr>
      </w:r>
    </w:p>
    <w:p>
      <w:pPr>
        <w:pStyle w:val="ListBullet"/>
        <w:spacing w:after="50" w:line="240" w:lineRule="auto"/>
        <w:widowControl w:val="1"/>
      </w:pPr>
      <w:r>
        <w:rPr>
          <w:rFonts w:ascii="Arial" w:hAnsi="Arial"/>
          <w:lang w:val="en-US"/>
        </w:rPr>
        <w:t>Add entity voice, spatial delivery, animation/facing, player interruption, resource pressure, and connected soak.</w:t>
      </w:r>
    </w:p>
    <w:p>
      <w:pPr>
        <w:pStyle w:val="ListBullet"/>
        <w:spacing w:after="50" w:line="240" w:lineRule="auto"/>
        <w:widowControl w:val="1"/>
      </w:pPr>
      <w:r>
        <w:rPr>
          <w:rFonts w:ascii="Arial" w:hAnsi="Arial"/>
          <w:lang w:val="en-US"/>
        </w:rPr>
        <w:t>Preserve all headless social and epistemic contracts.</w:t>
      </w:r>
    </w:p>
    <w:p>
      <w:pPr>
        <w:pStyle w:val="Compact"/>
        <w:widowControl w:val="1"/>
      </w:pPr>
      <w:r>
        <w:rPr>
          <w:rFonts w:ascii="Arial" w:hAnsi="Arial"/>
          <w:b/>
          <w:color w:val="17365D"/>
          <w:lang w:val="en-US"/>
        </w:rPr>
        <w:t xml:space="preserve">Exit gate: </w:t>
      </w:r>
      <w:r>
        <w:rPr>
          <w:rFonts w:ascii="Arial" w:hAnsi="Arial"/>
          <w:lang w:val="en-US"/>
        </w:rPr>
        <w:t>Mara and Lycander can converse in Hytale without losing authority, identity, memory provenance, or player control.</w:t>
      </w:r>
    </w:p>
    <w:p>
      <w:pPr>
        <w:pStyle w:val="Heading1"/>
        <w:widowControl w:val="1"/>
      </w:pPr>
      <w:bookmarkStart w:id="31" w:name="sec_31"/>
      <w:r>
        <w:rPr>
          <w:rFonts w:ascii="Arial" w:hAnsi="Arial"/>
          <w:b/>
          <w:color w:val="17365D"/>
          <w:lang w:val="en-US"/>
        </w:rPr>
        <w:t>31. Evaluation Matrix and Critical Campaigns</w:t>
      </w:r>
      <w:bookmarkEnd w:id="31"/>
    </w:p>
    <w:p>
      <w:pPr>
        <w:pStyle w:val="Heading2"/>
        <w:widowControl w:val="1"/>
      </w:pPr>
      <w:r>
        <w:rPr>
          <w:rFonts w:ascii="Arial" w:hAnsi="Arial"/>
          <w:b/>
          <w:color w:val="2F5597"/>
          <w:lang w:val="en-US"/>
        </w:rPr>
        <w:t>31.1 Matrix axes</w:t>
      </w:r>
    </w:p>
    <w:tbl>
      <w:tblPr>
        <w:tblStyle w:val="TableGrid"/>
        <w:tblW w:type="auto" w:w="0"/>
        <w:jc w:val="center"/>
        <w:tblLayout w:type="fixed"/>
        <w:tblLook w:firstColumn="1" w:firstRow="1" w:lastColumn="0" w:lastRow="0" w:noHBand="0" w:noVBand="1" w:val="04A0"/>
      </w:tblPr>
      <w:tblGrid>
        <w:gridCol w:w="5026"/>
        <w:gridCol w:w="5026"/>
      </w:tblGrid>
      <w:tr>
        <w:trPr>
          <w:tblHeader w:val="true"/>
        </w:trPr>
        <w:tc>
          <w:tcPr>
            <w:tcW w:type="dxa" w:w="2376"/>
            <w:shd w:fill="2F5597"/>
            <w:tcMar>
              <w:top w:w="70" w:type="dxa"/>
              <w:start w:w="80" w:type="dxa"/>
              <w:bottom w:w="70" w:type="dxa"/>
              <w:end w:w="80" w:type="dxa"/>
            </w:tcMar>
            <w:vAlign w:val="center"/>
          </w:tcPr>
          <w:p>
            <w:pPr>
              <w:pStyle w:val="TableText"/>
              <w:jc w:val="left"/>
            </w:pPr>
            <w:r>
              <w:rPr>
                <w:rFonts w:ascii="Arial" w:hAnsi="Arial"/>
                <w:b/>
                <w:color w:val="FFFFFF"/>
                <w:sz w:val="15"/>
              </w:rPr>
              <w:t>Axis</w:t>
            </w:r>
          </w:p>
        </w:tc>
        <w:tc>
          <w:tcPr>
            <w:tcW w:type="dxa" w:w="7272"/>
            <w:shd w:fill="2F5597"/>
            <w:tcMar>
              <w:top w:w="70" w:type="dxa"/>
              <w:start w:w="80" w:type="dxa"/>
              <w:bottom w:w="70" w:type="dxa"/>
              <w:end w:w="80" w:type="dxa"/>
            </w:tcMar>
            <w:vAlign w:val="center"/>
          </w:tcPr>
          <w:p>
            <w:pPr>
              <w:pStyle w:val="TableText"/>
              <w:jc w:val="left"/>
            </w:pPr>
            <w:r>
              <w:rPr>
                <w:rFonts w:ascii="Arial" w:hAnsi="Arial"/>
                <w:b/>
                <w:color w:val="FFFFFF"/>
                <w:sz w:val="15"/>
              </w:rPr>
              <w:t>Values</w:t>
            </w:r>
          </w:p>
        </w:tc>
      </w:tr>
      <w:tr>
        <w:tc>
          <w:tcPr>
            <w:tcW w:type="dxa" w:w="2376"/>
            <w:tcMar>
              <w:top w:w="60" w:type="dxa"/>
              <w:start w:w="75" w:type="dxa"/>
              <w:bottom w:w="60" w:type="dxa"/>
              <w:end w:w="75" w:type="dxa"/>
            </w:tcMar>
            <w:vAlign w:val="top"/>
          </w:tcPr>
          <w:p>
            <w:pPr>
              <w:pStyle w:val="TableText"/>
            </w:pPr>
            <w:r>
              <w:rPr>
                <w:rFonts w:ascii="Arial" w:hAnsi="Arial"/>
                <w:sz w:val="15"/>
              </w:rPr>
              <w:t>Actor topology</w:t>
            </w:r>
          </w:p>
        </w:tc>
        <w:tc>
          <w:tcPr>
            <w:tcW w:type="dxa" w:w="7272"/>
            <w:tcMar>
              <w:top w:w="60" w:type="dxa"/>
              <w:start w:w="75" w:type="dxa"/>
              <w:bottom w:w="60" w:type="dxa"/>
              <w:end w:w="75" w:type="dxa"/>
            </w:tcMar>
            <w:vAlign w:val="top"/>
          </w:tcPr>
          <w:p>
            <w:pPr>
              <w:pStyle w:val="TableText"/>
            </w:pPr>
            <w:r>
              <w:rPr>
                <w:rFonts w:ascii="Arial" w:hAnsi="Arial"/>
                <w:sz w:val="15"/>
              </w:rPr>
              <w:t>player-NPC, NPC-NPC, player + two NPCs, two isolated scenes</w:t>
            </w:r>
          </w:p>
        </w:tc>
      </w:tr>
      <w:tr>
        <w:tc>
          <w:tcPr>
            <w:tcW w:type="dxa" w:w="2376"/>
            <w:tcMar>
              <w:top w:w="60" w:type="dxa"/>
              <w:start w:w="75" w:type="dxa"/>
              <w:bottom w:w="60" w:type="dxa"/>
              <w:end w:w="75" w:type="dxa"/>
            </w:tcMar>
            <w:vAlign w:val="top"/>
            <w:shd w:fill="F8FBFD"/>
          </w:tcPr>
          <w:p>
            <w:pPr>
              <w:pStyle w:val="TableText"/>
            </w:pPr>
            <w:r>
              <w:rPr>
                <w:rFonts w:ascii="Arial" w:hAnsi="Arial"/>
                <w:sz w:val="15"/>
              </w:rPr>
              <w:t>Dialogue act</w:t>
            </w:r>
          </w:p>
        </w:tc>
        <w:tc>
          <w:tcPr>
            <w:tcW w:type="dxa" w:w="7272"/>
            <w:tcMar>
              <w:top w:w="60" w:type="dxa"/>
              <w:start w:w="75" w:type="dxa"/>
              <w:bottom w:w="60" w:type="dxa"/>
              <w:end w:w="75" w:type="dxa"/>
            </w:tcMar>
            <w:vAlign w:val="top"/>
            <w:shd w:fill="F8FBFD"/>
          </w:tcPr>
          <w:p>
            <w:pPr>
              <w:pStyle w:val="TableText"/>
            </w:pPr>
            <w:r>
              <w:rPr>
                <w:rFonts w:ascii="Arial" w:hAnsi="Arial"/>
                <w:sz w:val="15"/>
              </w:rPr>
              <w:t>identity, recall, perception, self-state, opinion, correction, clarification, action, social, hypothetical</w:t>
            </w:r>
          </w:p>
        </w:tc>
      </w:tr>
      <w:tr>
        <w:tc>
          <w:tcPr>
            <w:tcW w:type="dxa" w:w="2376"/>
            <w:tcMar>
              <w:top w:w="60" w:type="dxa"/>
              <w:start w:w="75" w:type="dxa"/>
              <w:bottom w:w="60" w:type="dxa"/>
              <w:end w:w="75" w:type="dxa"/>
            </w:tcMar>
            <w:vAlign w:val="top"/>
          </w:tcPr>
          <w:p>
            <w:pPr>
              <w:pStyle w:val="TableText"/>
            </w:pPr>
            <w:r>
              <w:rPr>
                <w:rFonts w:ascii="Arial" w:hAnsi="Arial"/>
                <w:sz w:val="15"/>
              </w:rPr>
              <w:t>Answerability</w:t>
            </w:r>
          </w:p>
        </w:tc>
        <w:tc>
          <w:tcPr>
            <w:tcW w:type="dxa" w:w="7272"/>
            <w:tcMar>
              <w:top w:w="60" w:type="dxa"/>
              <w:start w:w="75" w:type="dxa"/>
              <w:bottom w:w="60" w:type="dxa"/>
              <w:end w:w="75" w:type="dxa"/>
            </w:tcMar>
            <w:vAlign w:val="top"/>
          </w:tcPr>
          <w:p>
            <w:pPr>
              <w:pStyle w:val="TableText"/>
            </w:pPr>
            <w:r>
              <w:rPr>
                <w:rFonts w:ascii="Arial" w:hAnsi="Arial"/>
                <w:sz w:val="15"/>
              </w:rPr>
              <w:t>known, partial, unknown, conflicted, stale, withheld, needs perception/action/clarification</w:t>
            </w:r>
          </w:p>
        </w:tc>
      </w:tr>
      <w:tr>
        <w:tc>
          <w:tcPr>
            <w:tcW w:type="dxa" w:w="2376"/>
            <w:tcMar>
              <w:top w:w="60" w:type="dxa"/>
              <w:start w:w="75" w:type="dxa"/>
              <w:bottom w:w="60" w:type="dxa"/>
              <w:end w:w="75" w:type="dxa"/>
            </w:tcMar>
            <w:vAlign w:val="top"/>
            <w:shd w:fill="F8FBFD"/>
          </w:tcPr>
          <w:p>
            <w:pPr>
              <w:pStyle w:val="TableText"/>
            </w:pPr>
            <w:r>
              <w:rPr>
                <w:rFonts w:ascii="Arial" w:hAnsi="Arial"/>
                <w:sz w:val="15"/>
              </w:rPr>
              <w:t>Evidence source</w:t>
            </w:r>
          </w:p>
        </w:tc>
        <w:tc>
          <w:tcPr>
            <w:tcW w:type="dxa" w:w="7272"/>
            <w:tcMar>
              <w:top w:w="60" w:type="dxa"/>
              <w:start w:w="75" w:type="dxa"/>
              <w:bottom w:w="60" w:type="dxa"/>
              <w:end w:w="75" w:type="dxa"/>
            </w:tcMar>
            <w:vAlign w:val="top"/>
            <w:shd w:fill="F8FBFD"/>
          </w:tcPr>
          <w:p>
            <w:pPr>
              <w:pStyle w:val="TableText"/>
            </w:pPr>
            <w:r>
              <w:rPr>
                <w:rFonts w:ascii="Arial" w:hAnsi="Arial"/>
                <w:sz w:val="15"/>
              </w:rPr>
              <w:t>canon, observation, self-state, action result, player testimony, NPC testimony, memory, reflection</w:t>
            </w:r>
          </w:p>
        </w:tc>
      </w:tr>
      <w:tr>
        <w:tc>
          <w:tcPr>
            <w:tcW w:type="dxa" w:w="2376"/>
            <w:tcMar>
              <w:top w:w="60" w:type="dxa"/>
              <w:start w:w="75" w:type="dxa"/>
              <w:bottom w:w="60" w:type="dxa"/>
              <w:end w:w="75" w:type="dxa"/>
            </w:tcMar>
            <w:vAlign w:val="top"/>
          </w:tcPr>
          <w:p>
            <w:pPr>
              <w:pStyle w:val="TableText"/>
            </w:pPr>
            <w:r>
              <w:rPr>
                <w:rFonts w:ascii="Arial" w:hAnsi="Arial"/>
                <w:sz w:val="15"/>
              </w:rPr>
              <w:t>Temporal state</w:t>
            </w:r>
          </w:p>
        </w:tc>
        <w:tc>
          <w:tcPr>
            <w:tcW w:type="dxa" w:w="7272"/>
            <w:tcMar>
              <w:top w:w="60" w:type="dxa"/>
              <w:start w:w="75" w:type="dxa"/>
              <w:bottom w:w="60" w:type="dxa"/>
              <w:end w:w="75" w:type="dxa"/>
            </w:tcMar>
            <w:vAlign w:val="top"/>
          </w:tcPr>
          <w:p>
            <w:pPr>
              <w:pStyle w:val="TableText"/>
            </w:pPr>
            <w:r>
              <w:rPr>
                <w:rFonts w:ascii="Arial" w:hAnsi="Arial"/>
                <w:sz w:val="15"/>
              </w:rPr>
              <w:t>current, past, corrected, expired, ambiguous, future intent</w:t>
            </w:r>
          </w:p>
        </w:tc>
      </w:tr>
      <w:tr>
        <w:tc>
          <w:tcPr>
            <w:tcW w:type="dxa" w:w="2376"/>
            <w:tcMar>
              <w:top w:w="60" w:type="dxa"/>
              <w:start w:w="75" w:type="dxa"/>
              <w:bottom w:w="60" w:type="dxa"/>
              <w:end w:w="75" w:type="dxa"/>
            </w:tcMar>
            <w:vAlign w:val="top"/>
            <w:shd w:fill="F8FBFD"/>
          </w:tcPr>
          <w:p>
            <w:pPr>
              <w:pStyle w:val="TableText"/>
            </w:pPr>
            <w:r>
              <w:rPr>
                <w:rFonts w:ascii="Arial" w:hAnsi="Arial"/>
                <w:sz w:val="15"/>
              </w:rPr>
              <w:t>Conversation state</w:t>
            </w:r>
          </w:p>
        </w:tc>
        <w:tc>
          <w:tcPr>
            <w:tcW w:type="dxa" w:w="7272"/>
            <w:tcMar>
              <w:top w:w="60" w:type="dxa"/>
              <w:start w:w="75" w:type="dxa"/>
              <w:bottom w:w="60" w:type="dxa"/>
              <w:end w:w="75" w:type="dxa"/>
            </w:tcMar>
            <w:vAlign w:val="top"/>
            <w:shd w:fill="F8FBFD"/>
          </w:tcPr>
          <w:p>
            <w:pPr>
              <w:pStyle w:val="TableText"/>
            </w:pPr>
            <w:r>
              <w:rPr>
                <w:rFonts w:ascii="Arial" w:hAnsi="Arial"/>
                <w:sz w:val="15"/>
              </w:rPr>
              <w:t>new topic, follow-up, pronoun, interruption, deferred topic, correction, challenge</w:t>
            </w:r>
          </w:p>
        </w:tc>
      </w:tr>
      <w:tr>
        <w:tc>
          <w:tcPr>
            <w:tcW w:type="dxa" w:w="2376"/>
            <w:tcMar>
              <w:top w:w="60" w:type="dxa"/>
              <w:start w:w="75" w:type="dxa"/>
              <w:bottom w:w="60" w:type="dxa"/>
              <w:end w:w="75" w:type="dxa"/>
            </w:tcMar>
            <w:vAlign w:val="top"/>
          </w:tcPr>
          <w:p>
            <w:pPr>
              <w:pStyle w:val="TableText"/>
            </w:pPr>
            <w:r>
              <w:rPr>
                <w:rFonts w:ascii="Arial" w:hAnsi="Arial"/>
                <w:sz w:val="15"/>
              </w:rPr>
              <w:t>Provider behavior</w:t>
            </w:r>
          </w:p>
        </w:tc>
        <w:tc>
          <w:tcPr>
            <w:tcW w:type="dxa" w:w="7272"/>
            <w:tcMar>
              <w:top w:w="60" w:type="dxa"/>
              <w:start w:w="75" w:type="dxa"/>
              <w:bottom w:w="60" w:type="dxa"/>
              <w:end w:w="75" w:type="dxa"/>
            </w:tcMar>
            <w:vAlign w:val="top"/>
          </w:tcPr>
          <w:p>
            <w:pPr>
              <w:pStyle w:val="TableText"/>
            </w:pPr>
            <w:r>
              <w:rPr>
                <w:rFonts w:ascii="Arial" w:hAnsi="Arial"/>
                <w:sz w:val="15"/>
              </w:rPr>
              <w:t>valid, irrelevant, invented property/actor/event, verbose, repetitive, malformed, delayed</w:t>
            </w:r>
          </w:p>
        </w:tc>
      </w:tr>
      <w:tr>
        <w:tc>
          <w:tcPr>
            <w:tcW w:type="dxa" w:w="2376"/>
            <w:tcMar>
              <w:top w:w="60" w:type="dxa"/>
              <w:start w:w="75" w:type="dxa"/>
              <w:bottom w:w="60" w:type="dxa"/>
              <w:end w:w="75" w:type="dxa"/>
            </w:tcMar>
            <w:vAlign w:val="top"/>
            <w:shd w:fill="F8FBFD"/>
          </w:tcPr>
          <w:p>
            <w:pPr>
              <w:pStyle w:val="TableText"/>
            </w:pPr>
            <w:r>
              <w:rPr>
                <w:rFonts w:ascii="Arial" w:hAnsi="Arial"/>
                <w:sz w:val="15"/>
              </w:rPr>
              <w:t>State update</w:t>
            </w:r>
          </w:p>
        </w:tc>
        <w:tc>
          <w:tcPr>
            <w:tcW w:type="dxa" w:w="7272"/>
            <w:tcMar>
              <w:top w:w="60" w:type="dxa"/>
              <w:start w:w="75" w:type="dxa"/>
              <w:bottom w:w="60" w:type="dxa"/>
              <w:end w:w="75" w:type="dxa"/>
            </w:tcMar>
            <w:vAlign w:val="top"/>
            <w:shd w:fill="F8FBFD"/>
          </w:tcPr>
          <w:p>
            <w:pPr>
              <w:pStyle w:val="TableText"/>
            </w:pPr>
            <w:r>
              <w:rPr>
                <w:rFonts w:ascii="Arial" w:hAnsi="Arial"/>
                <w:sz w:val="15"/>
              </w:rPr>
              <w:t>none, memory write, belief revision, relationship change, action result, persistence failure</w:t>
            </w:r>
          </w:p>
        </w:tc>
      </w:tr>
      <w:tr>
        <w:tc>
          <w:tcPr>
            <w:tcW w:type="dxa" w:w="2376"/>
            <w:tcMar>
              <w:top w:w="60" w:type="dxa"/>
              <w:start w:w="75" w:type="dxa"/>
              <w:bottom w:w="60" w:type="dxa"/>
              <w:end w:w="75" w:type="dxa"/>
            </w:tcMar>
            <w:vAlign w:val="top"/>
          </w:tcPr>
          <w:p>
            <w:pPr>
              <w:pStyle w:val="TableText"/>
            </w:pPr>
            <w:r>
              <w:rPr>
                <w:rFonts w:ascii="Arial" w:hAnsi="Arial"/>
                <w:sz w:val="15"/>
              </w:rPr>
              <w:t>Lifecycle</w:t>
            </w:r>
          </w:p>
        </w:tc>
        <w:tc>
          <w:tcPr>
            <w:tcW w:type="dxa" w:w="7272"/>
            <w:tcMar>
              <w:top w:w="60" w:type="dxa"/>
              <w:start w:w="75" w:type="dxa"/>
              <w:bottom w:w="60" w:type="dxa"/>
              <w:end w:w="75" w:type="dxa"/>
            </w:tcMar>
            <w:vAlign w:val="top"/>
          </w:tcPr>
          <w:p>
            <w:pPr>
              <w:pStyle w:val="TableText"/>
            </w:pPr>
            <w:r>
              <w:rPr>
                <w:rFonts w:ascii="Arial" w:hAnsi="Arial"/>
                <w:sz w:val="15"/>
              </w:rPr>
              <w:t>success, cancel, timeout, resource pressure, stale callback, restart, next-turn probe</w:t>
            </w:r>
          </w:p>
        </w:tc>
      </w:tr>
    </w:tbl>
    <w:p>
      <w:pPr>
        <w:spacing w:after="0"/>
        <w:widowControl w:val="1"/>
      </w:pPr>
    </w:p>
    <w:p>
      <w:pPr>
        <w:pStyle w:val="Heading2"/>
        <w:widowControl w:val="1"/>
      </w:pPr>
      <w:r>
        <w:rPr>
          <w:rFonts w:ascii="Arial" w:hAnsi="Arial"/>
          <w:b/>
          <w:color w:val="2F5597"/>
          <w:lang w:val="en-US"/>
        </w:rPr>
        <w:t>31.2 Critical single-NPC campaigns</w:t>
      </w:r>
    </w:p>
    <w:tbl>
      <w:tblPr>
        <w:tblStyle w:val="TableGrid"/>
        <w:tblW w:type="auto" w:w="0"/>
        <w:jc w:val="center"/>
        <w:tblLayout w:type="fixed"/>
        <w:tblLook w:firstColumn="1" w:firstRow="1" w:lastColumn="0" w:lastRow="0" w:noHBand="0" w:noVBand="1" w:val="04A0"/>
      </w:tblPr>
      <w:tblGrid>
        <w:gridCol w:w="5026"/>
        <w:gridCol w:w="5026"/>
      </w:tblGrid>
      <w:tr>
        <w:trPr>
          <w:tblHeader w:val="true"/>
        </w:trPr>
        <w:tc>
          <w:tcPr>
            <w:tcW w:type="dxa" w:w="2880"/>
            <w:shd w:fill="2F5597"/>
            <w:tcMar>
              <w:top w:w="70" w:type="dxa"/>
              <w:start w:w="80" w:type="dxa"/>
              <w:bottom w:w="70" w:type="dxa"/>
              <w:end w:w="80" w:type="dxa"/>
            </w:tcMar>
            <w:vAlign w:val="center"/>
          </w:tcPr>
          <w:p>
            <w:pPr>
              <w:pStyle w:val="TableText"/>
              <w:jc w:val="left"/>
            </w:pPr>
            <w:r>
              <w:rPr>
                <w:rFonts w:ascii="Arial" w:hAnsi="Arial"/>
                <w:b/>
                <w:color w:val="FFFFFF"/>
                <w:sz w:val="15"/>
              </w:rPr>
              <w:t>Campaign</w:t>
            </w:r>
          </w:p>
        </w:tc>
        <w:tc>
          <w:tcPr>
            <w:tcW w:type="dxa" w:w="6768"/>
            <w:shd w:fill="2F5597"/>
            <w:tcMar>
              <w:top w:w="70" w:type="dxa"/>
              <w:start w:w="80" w:type="dxa"/>
              <w:bottom w:w="70" w:type="dxa"/>
              <w:end w:w="80" w:type="dxa"/>
            </w:tcMar>
            <w:vAlign w:val="center"/>
          </w:tcPr>
          <w:p>
            <w:pPr>
              <w:pStyle w:val="TableText"/>
              <w:jc w:val="left"/>
            </w:pPr>
            <w:r>
              <w:rPr>
                <w:rFonts w:ascii="Arial" w:hAnsi="Arial"/>
                <w:b/>
                <w:color w:val="FFFFFF"/>
                <w:sz w:val="15"/>
              </w:rPr>
              <w:t>Required behavior</w:t>
            </w:r>
          </w:p>
        </w:tc>
      </w:tr>
      <w:tr>
        <w:tc>
          <w:tcPr>
            <w:tcW w:type="dxa" w:w="2880"/>
            <w:tcMar>
              <w:top w:w="60" w:type="dxa"/>
              <w:start w:w="75" w:type="dxa"/>
              <w:bottom w:w="60" w:type="dxa"/>
              <w:end w:w="75" w:type="dxa"/>
            </w:tcMar>
            <w:vAlign w:val="top"/>
          </w:tcPr>
          <w:p>
            <w:pPr>
              <w:pStyle w:val="TableText"/>
            </w:pPr>
            <w:r>
              <w:rPr>
                <w:rFonts w:ascii="Arial" w:hAnsi="Arial"/>
                <w:sz w:val="15"/>
              </w:rPr>
              <w:t>Name correction sequence</w:t>
            </w:r>
          </w:p>
        </w:tc>
        <w:tc>
          <w:tcPr>
            <w:tcW w:type="dxa" w:w="6768"/>
            <w:tcMar>
              <w:top w:w="60" w:type="dxa"/>
              <w:start w:w="75" w:type="dxa"/>
              <w:bottom w:w="60" w:type="dxa"/>
              <w:end w:w="75" w:type="dxa"/>
            </w:tcMar>
            <w:vAlign w:val="top"/>
          </w:tcPr>
          <w:p>
            <w:pPr>
              <w:pStyle w:val="TableText"/>
            </w:pPr>
            <w:r>
              <w:rPr>
                <w:rFonts w:ascii="Arial" w:hAnsi="Arial"/>
                <w:sz w:val="15"/>
              </w:rPr>
              <w:t>Remember first and corrected names with correct temporal/source semantics.</w:t>
            </w:r>
          </w:p>
        </w:tc>
      </w:tr>
      <w:tr>
        <w:tc>
          <w:tcPr>
            <w:tcW w:type="dxa" w:w="2880"/>
            <w:tcMar>
              <w:top w:w="60" w:type="dxa"/>
              <w:start w:w="75" w:type="dxa"/>
              <w:bottom w:w="60" w:type="dxa"/>
              <w:end w:w="75" w:type="dxa"/>
            </w:tcMar>
            <w:vAlign w:val="top"/>
            <w:shd w:fill="F8FBFD"/>
          </w:tcPr>
          <w:p>
            <w:pPr>
              <w:pStyle w:val="TableText"/>
            </w:pPr>
            <w:r>
              <w:rPr>
                <w:rFonts w:ascii="Arial" w:hAnsi="Arial"/>
                <w:sz w:val="15"/>
              </w:rPr>
              <w:t>Hidden object recall</w:t>
            </w:r>
          </w:p>
        </w:tc>
        <w:tc>
          <w:tcPr>
            <w:tcW w:type="dxa" w:w="6768"/>
            <w:tcMar>
              <w:top w:w="60" w:type="dxa"/>
              <w:start w:w="75" w:type="dxa"/>
              <w:bottom w:w="60" w:type="dxa"/>
              <w:end w:w="75" w:type="dxa"/>
            </w:tcMar>
            <w:vAlign w:val="top"/>
            <w:shd w:fill="F8FBFD"/>
          </w:tcPr>
          <w:p>
            <w:pPr>
              <w:pStyle w:val="TableText"/>
            </w:pPr>
            <w:r>
              <w:rPr>
                <w:rFonts w:ascii="Arial" w:hAnsi="Arial"/>
                <w:sz w:val="15"/>
              </w:rPr>
              <w:t>Retrieve object and location after unrelated dialogue; do not answer from recency alone.</w:t>
            </w:r>
          </w:p>
        </w:tc>
      </w:tr>
      <w:tr>
        <w:tc>
          <w:tcPr>
            <w:tcW w:type="dxa" w:w="2880"/>
            <w:tcMar>
              <w:top w:w="60" w:type="dxa"/>
              <w:start w:w="75" w:type="dxa"/>
              <w:bottom w:w="60" w:type="dxa"/>
              <w:end w:w="75" w:type="dxa"/>
            </w:tcMar>
            <w:vAlign w:val="top"/>
          </w:tcPr>
          <w:p>
            <w:pPr>
              <w:pStyle w:val="TableText"/>
            </w:pPr>
            <w:r>
              <w:rPr>
                <w:rFonts w:ascii="Arial" w:hAnsi="Arial"/>
                <w:sz w:val="15"/>
              </w:rPr>
              <w:t>Unknown property</w:t>
            </w:r>
          </w:p>
        </w:tc>
        <w:tc>
          <w:tcPr>
            <w:tcW w:type="dxa" w:w="6768"/>
            <w:tcMar>
              <w:top w:w="60" w:type="dxa"/>
              <w:start w:w="75" w:type="dxa"/>
              <w:bottom w:w="60" w:type="dxa"/>
              <w:end w:w="75" w:type="dxa"/>
            </w:tcMar>
            <w:vAlign w:val="top"/>
          </w:tcPr>
          <w:p>
            <w:pPr>
              <w:pStyle w:val="TableText"/>
            </w:pPr>
            <w:r>
              <w:rPr>
                <w:rFonts w:ascii="Arial" w:hAnsi="Arial"/>
                <w:sz w:val="15"/>
              </w:rPr>
              <w:t>May name known object; may not invent flame, damage, quality, or ownership.</w:t>
            </w:r>
          </w:p>
        </w:tc>
      </w:tr>
      <w:tr>
        <w:tc>
          <w:tcPr>
            <w:tcW w:type="dxa" w:w="2880"/>
            <w:tcMar>
              <w:top w:w="60" w:type="dxa"/>
              <w:start w:w="75" w:type="dxa"/>
              <w:bottom w:w="60" w:type="dxa"/>
              <w:end w:w="75" w:type="dxa"/>
            </w:tcMar>
            <w:vAlign w:val="top"/>
            <w:shd w:fill="F8FBFD"/>
          </w:tcPr>
          <w:p>
            <w:pPr>
              <w:pStyle w:val="TableText"/>
            </w:pPr>
            <w:r>
              <w:rPr>
                <w:rFonts w:ascii="Arial" w:hAnsi="Arial"/>
                <w:sz w:val="15"/>
              </w:rPr>
              <w:t>Current held item</w:t>
            </w:r>
          </w:p>
        </w:tc>
        <w:tc>
          <w:tcPr>
            <w:tcW w:type="dxa" w:w="6768"/>
            <w:tcMar>
              <w:top w:w="60" w:type="dxa"/>
              <w:start w:w="75" w:type="dxa"/>
              <w:bottom w:w="60" w:type="dxa"/>
              <w:end w:w="75" w:type="dxa"/>
            </w:tcMar>
            <w:vAlign w:val="top"/>
            <w:shd w:fill="F8FBFD"/>
          </w:tcPr>
          <w:p>
            <w:pPr>
              <w:pStyle w:val="TableText"/>
            </w:pPr>
            <w:r>
              <w:rPr>
                <w:rFonts w:ascii="Arial" w:hAnsi="Arial"/>
                <w:sz w:val="15"/>
              </w:rPr>
              <w:t>Use current authoritative perception/inventory only.</w:t>
            </w:r>
          </w:p>
        </w:tc>
      </w:tr>
      <w:tr>
        <w:tc>
          <w:tcPr>
            <w:tcW w:type="dxa" w:w="2880"/>
            <w:tcMar>
              <w:top w:w="60" w:type="dxa"/>
              <w:start w:w="75" w:type="dxa"/>
              <w:bottom w:w="60" w:type="dxa"/>
              <w:end w:w="75" w:type="dxa"/>
            </w:tcMar>
            <w:vAlign w:val="top"/>
          </w:tcPr>
          <w:p>
            <w:pPr>
              <w:pStyle w:val="TableText"/>
            </w:pPr>
            <w:r>
              <w:rPr>
                <w:rFonts w:ascii="Arial" w:hAnsi="Arial"/>
                <w:sz w:val="15"/>
              </w:rPr>
              <w:t>Clarification</w:t>
            </w:r>
          </w:p>
        </w:tc>
        <w:tc>
          <w:tcPr>
            <w:tcW w:type="dxa" w:w="6768"/>
            <w:tcMar>
              <w:top w:w="60" w:type="dxa"/>
              <w:start w:w="75" w:type="dxa"/>
              <w:bottom w:w="60" w:type="dxa"/>
              <w:end w:w="75" w:type="dxa"/>
            </w:tcMar>
            <w:vAlign w:val="top"/>
          </w:tcPr>
          <w:p>
            <w:pPr>
              <w:pStyle w:val="TableText"/>
            </w:pPr>
            <w:r>
              <w:rPr>
                <w:rFonts w:ascii="Arial" w:hAnsi="Arial"/>
                <w:sz w:val="15"/>
              </w:rPr>
              <w:t>Bind to prior delivered proposition, not broad free association.</w:t>
            </w:r>
          </w:p>
        </w:tc>
      </w:tr>
      <w:tr>
        <w:tc>
          <w:tcPr>
            <w:tcW w:type="dxa" w:w="2880"/>
            <w:tcMar>
              <w:top w:w="60" w:type="dxa"/>
              <w:start w:w="75" w:type="dxa"/>
              <w:bottom w:w="60" w:type="dxa"/>
              <w:end w:w="75" w:type="dxa"/>
            </w:tcMar>
            <w:vAlign w:val="top"/>
            <w:shd w:fill="F8FBFD"/>
          </w:tcPr>
          <w:p>
            <w:pPr>
              <w:pStyle w:val="TableText"/>
            </w:pPr>
            <w:r>
              <w:rPr>
                <w:rFonts w:ascii="Arial" w:hAnsi="Arial"/>
                <w:sz w:val="15"/>
              </w:rPr>
              <w:t>Action request</w:t>
            </w:r>
          </w:p>
        </w:tc>
        <w:tc>
          <w:tcPr>
            <w:tcW w:type="dxa" w:w="6768"/>
            <w:tcMar>
              <w:top w:w="60" w:type="dxa"/>
              <w:start w:w="75" w:type="dxa"/>
              <w:bottom w:w="60" w:type="dxa"/>
              <w:end w:w="75" w:type="dxa"/>
            </w:tcMar>
            <w:vAlign w:val="top"/>
            <w:shd w:fill="F8FBFD"/>
          </w:tcPr>
          <w:p>
            <w:pPr>
              <w:pStyle w:val="TableText"/>
            </w:pPr>
            <w:r>
              <w:rPr>
                <w:rFonts w:ascii="Arial" w:hAnsi="Arial"/>
                <w:sz w:val="15"/>
              </w:rPr>
              <w:t>Validate/commit action before promise; report truthful rejection.</w:t>
            </w:r>
          </w:p>
        </w:tc>
      </w:tr>
      <w:tr>
        <w:tc>
          <w:tcPr>
            <w:tcW w:type="dxa" w:w="2880"/>
            <w:tcMar>
              <w:top w:w="60" w:type="dxa"/>
              <w:start w:w="75" w:type="dxa"/>
              <w:bottom w:w="60" w:type="dxa"/>
              <w:end w:w="75" w:type="dxa"/>
            </w:tcMar>
            <w:vAlign w:val="top"/>
          </w:tcPr>
          <w:p>
            <w:pPr>
              <w:pStyle w:val="TableText"/>
            </w:pPr>
            <w:r>
              <w:rPr>
                <w:rFonts w:ascii="Arial" w:hAnsi="Arial"/>
                <w:sz w:val="15"/>
              </w:rPr>
              <w:t>Conflicting testimony</w:t>
            </w:r>
          </w:p>
        </w:tc>
        <w:tc>
          <w:tcPr>
            <w:tcW w:type="dxa" w:w="6768"/>
            <w:tcMar>
              <w:top w:w="60" w:type="dxa"/>
              <w:start w:w="75" w:type="dxa"/>
              <w:bottom w:w="60" w:type="dxa"/>
              <w:end w:w="75" w:type="dxa"/>
            </w:tcMar>
            <w:vAlign w:val="top"/>
          </w:tcPr>
          <w:p>
            <w:pPr>
              <w:pStyle w:val="TableText"/>
            </w:pPr>
            <w:r>
              <w:rPr>
                <w:rFonts w:ascii="Arial" w:hAnsi="Arial"/>
                <w:sz w:val="15"/>
              </w:rPr>
              <w:t>Represent DISPUTED/uncertainty and preserve sources.</w:t>
            </w:r>
          </w:p>
        </w:tc>
      </w:tr>
      <w:tr>
        <w:tc>
          <w:tcPr>
            <w:tcW w:type="dxa" w:w="2880"/>
            <w:tcMar>
              <w:top w:w="60" w:type="dxa"/>
              <w:start w:w="75" w:type="dxa"/>
              <w:bottom w:w="60" w:type="dxa"/>
              <w:end w:w="75" w:type="dxa"/>
            </w:tcMar>
            <w:vAlign w:val="top"/>
            <w:shd w:fill="F8FBFD"/>
          </w:tcPr>
          <w:p>
            <w:pPr>
              <w:pStyle w:val="TableText"/>
            </w:pPr>
            <w:r>
              <w:rPr>
                <w:rFonts w:ascii="Arial" w:hAnsi="Arial"/>
                <w:sz w:val="15"/>
              </w:rPr>
              <w:t>Self-state</w:t>
            </w:r>
          </w:p>
        </w:tc>
        <w:tc>
          <w:tcPr>
            <w:tcW w:type="dxa" w:w="6768"/>
            <w:tcMar>
              <w:top w:w="60" w:type="dxa"/>
              <w:start w:w="75" w:type="dxa"/>
              <w:bottom w:w="60" w:type="dxa"/>
              <w:end w:w="75" w:type="dxa"/>
            </w:tcMar>
            <w:vAlign w:val="top"/>
            <w:shd w:fill="F8FBFD"/>
          </w:tcPr>
          <w:p>
            <w:pPr>
              <w:pStyle w:val="TableText"/>
            </w:pPr>
            <w:r>
              <w:rPr>
                <w:rFonts w:ascii="Arial" w:hAnsi="Arial"/>
                <w:sz w:val="15"/>
              </w:rPr>
              <w:t>Report role, task, goal, emotion, capability, or ignorance from self-model.</w:t>
            </w:r>
          </w:p>
        </w:tc>
      </w:tr>
      <w:tr>
        <w:tc>
          <w:tcPr>
            <w:tcW w:type="dxa" w:w="2880"/>
            <w:tcMar>
              <w:top w:w="60" w:type="dxa"/>
              <w:start w:w="75" w:type="dxa"/>
              <w:bottom w:w="60" w:type="dxa"/>
              <w:end w:w="75" w:type="dxa"/>
            </w:tcMar>
            <w:vAlign w:val="top"/>
          </w:tcPr>
          <w:p>
            <w:pPr>
              <w:pStyle w:val="TableText"/>
            </w:pPr>
            <w:r>
              <w:rPr>
                <w:rFonts w:ascii="Arial" w:hAnsi="Arial"/>
                <w:sz w:val="15"/>
              </w:rPr>
              <w:t>Generated-speech contamination</w:t>
            </w:r>
          </w:p>
        </w:tc>
        <w:tc>
          <w:tcPr>
            <w:tcW w:type="dxa" w:w="6768"/>
            <w:tcMar>
              <w:top w:w="60" w:type="dxa"/>
              <w:start w:w="75" w:type="dxa"/>
              <w:bottom w:w="60" w:type="dxa"/>
              <w:end w:w="75" w:type="dxa"/>
            </w:tcMar>
            <w:vAlign w:val="top"/>
          </w:tcPr>
          <w:p>
            <w:pPr>
              <w:pStyle w:val="TableText"/>
            </w:pPr>
            <w:r>
              <w:rPr>
                <w:rFonts w:ascii="Arial" w:hAnsi="Arial"/>
                <w:sz w:val="15"/>
              </w:rPr>
              <w:t>False flourish cannot become a belief.</w:t>
            </w:r>
          </w:p>
        </w:tc>
      </w:tr>
    </w:tbl>
    <w:p>
      <w:pPr>
        <w:spacing w:after="0"/>
        <w:widowControl w:val="1"/>
      </w:pPr>
    </w:p>
    <w:p>
      <w:pPr>
        <w:pStyle w:val="Heading2"/>
        <w:widowControl w:val="1"/>
      </w:pPr>
      <w:r>
        <w:rPr>
          <w:rFonts w:ascii="Arial" w:hAnsi="Arial"/>
          <w:b/>
          <w:color w:val="2F5597"/>
          <w:lang w:val="en-US"/>
        </w:rPr>
        <w:t>31.3 Critical multi-agent campaigns</w:t>
      </w:r>
    </w:p>
    <w:tbl>
      <w:tblPr>
        <w:tblStyle w:val="TableGrid"/>
        <w:tblW w:type="auto" w:w="0"/>
        <w:jc w:val="center"/>
        <w:tblLayout w:type="fixed"/>
        <w:tblLook w:firstColumn="1" w:firstRow="1" w:lastColumn="0" w:lastRow="0" w:noHBand="0" w:noVBand="1" w:val="04A0"/>
      </w:tblPr>
      <w:tblGrid>
        <w:gridCol w:w="5026"/>
        <w:gridCol w:w="5026"/>
      </w:tblGrid>
      <w:tr>
        <w:trPr>
          <w:tblHeader w:val="true"/>
        </w:trPr>
        <w:tc>
          <w:tcPr>
            <w:tcW w:type="dxa" w:w="2880"/>
            <w:shd w:fill="2F5597"/>
            <w:tcMar>
              <w:top w:w="70" w:type="dxa"/>
              <w:start w:w="80" w:type="dxa"/>
              <w:bottom w:w="70" w:type="dxa"/>
              <w:end w:w="80" w:type="dxa"/>
            </w:tcMar>
            <w:vAlign w:val="center"/>
          </w:tcPr>
          <w:p>
            <w:pPr>
              <w:pStyle w:val="TableText"/>
              <w:jc w:val="left"/>
            </w:pPr>
            <w:r>
              <w:rPr>
                <w:rFonts w:ascii="Arial" w:hAnsi="Arial"/>
                <w:b/>
                <w:color w:val="FFFFFF"/>
                <w:sz w:val="15"/>
              </w:rPr>
              <w:t>Campaign</w:t>
            </w:r>
          </w:p>
        </w:tc>
        <w:tc>
          <w:tcPr>
            <w:tcW w:type="dxa" w:w="6768"/>
            <w:shd w:fill="2F5597"/>
            <w:tcMar>
              <w:top w:w="70" w:type="dxa"/>
              <w:start w:w="80" w:type="dxa"/>
              <w:bottom w:w="70" w:type="dxa"/>
              <w:end w:w="80" w:type="dxa"/>
            </w:tcMar>
            <w:vAlign w:val="center"/>
          </w:tcPr>
          <w:p>
            <w:pPr>
              <w:pStyle w:val="TableText"/>
              <w:jc w:val="left"/>
            </w:pPr>
            <w:r>
              <w:rPr>
                <w:rFonts w:ascii="Arial" w:hAnsi="Arial"/>
                <w:b/>
                <w:color w:val="FFFFFF"/>
                <w:sz w:val="15"/>
              </w:rPr>
              <w:t>Required behavior</w:t>
            </w:r>
          </w:p>
        </w:tc>
      </w:tr>
      <w:tr>
        <w:tc>
          <w:tcPr>
            <w:tcW w:type="dxa" w:w="2880"/>
            <w:tcMar>
              <w:top w:w="60" w:type="dxa"/>
              <w:start w:w="75" w:type="dxa"/>
              <w:bottom w:w="60" w:type="dxa"/>
              <w:end w:w="75" w:type="dxa"/>
            </w:tcMar>
            <w:vAlign w:val="top"/>
          </w:tcPr>
          <w:p>
            <w:pPr>
              <w:pStyle w:val="TableText"/>
            </w:pPr>
            <w:r>
              <w:rPr>
                <w:rFonts w:ascii="Arial" w:hAnsi="Arial"/>
                <w:sz w:val="15"/>
              </w:rPr>
              <w:t>Knowledge asymmetry</w:t>
            </w:r>
          </w:p>
        </w:tc>
        <w:tc>
          <w:tcPr>
            <w:tcW w:type="dxa" w:w="6768"/>
            <w:tcMar>
              <w:top w:w="60" w:type="dxa"/>
              <w:start w:w="75" w:type="dxa"/>
              <w:bottom w:w="60" w:type="dxa"/>
              <w:end w:w="75" w:type="dxa"/>
            </w:tcMar>
            <w:vAlign w:val="top"/>
          </w:tcPr>
          <w:p>
            <w:pPr>
              <w:pStyle w:val="TableText"/>
            </w:pPr>
            <w:r>
              <w:rPr>
                <w:rFonts w:ascii="Arial" w:hAnsi="Arial"/>
                <w:sz w:val="15"/>
              </w:rPr>
              <w:t>One NPC knows; another does not until told.</w:t>
            </w:r>
          </w:p>
        </w:tc>
      </w:tr>
      <w:tr>
        <w:tc>
          <w:tcPr>
            <w:tcW w:type="dxa" w:w="2880"/>
            <w:tcMar>
              <w:top w:w="60" w:type="dxa"/>
              <w:start w:w="75" w:type="dxa"/>
              <w:bottom w:w="60" w:type="dxa"/>
              <w:end w:w="75" w:type="dxa"/>
            </w:tcMar>
            <w:vAlign w:val="top"/>
            <w:shd w:fill="F8FBFD"/>
          </w:tcPr>
          <w:p>
            <w:pPr>
              <w:pStyle w:val="TableText"/>
            </w:pPr>
            <w:r>
              <w:rPr>
                <w:rFonts w:ascii="Arial" w:hAnsi="Arial"/>
                <w:sz w:val="15"/>
              </w:rPr>
              <w:t>Hearsay chain</w:t>
            </w:r>
          </w:p>
        </w:tc>
        <w:tc>
          <w:tcPr>
            <w:tcW w:type="dxa" w:w="6768"/>
            <w:tcMar>
              <w:top w:w="60" w:type="dxa"/>
              <w:start w:w="75" w:type="dxa"/>
              <w:bottom w:w="60" w:type="dxa"/>
              <w:end w:w="75" w:type="dxa"/>
            </w:tcMar>
            <w:vAlign w:val="top"/>
            <w:shd w:fill="F8FBFD"/>
          </w:tcPr>
          <w:p>
            <w:pPr>
              <w:pStyle w:val="TableText"/>
            </w:pPr>
            <w:r>
              <w:rPr>
                <w:rFonts w:ascii="Arial" w:hAnsi="Arial"/>
                <w:sz w:val="15"/>
              </w:rPr>
              <w:t>Listener attributes fact to speaker and confidence reflects trust/transmission.</w:t>
            </w:r>
          </w:p>
        </w:tc>
      </w:tr>
      <w:tr>
        <w:tc>
          <w:tcPr>
            <w:tcW w:type="dxa" w:w="2880"/>
            <w:tcMar>
              <w:top w:w="60" w:type="dxa"/>
              <w:start w:w="75" w:type="dxa"/>
              <w:bottom w:w="60" w:type="dxa"/>
              <w:end w:w="75" w:type="dxa"/>
            </w:tcMar>
            <w:vAlign w:val="top"/>
          </w:tcPr>
          <w:p>
            <w:pPr>
              <w:pStyle w:val="TableText"/>
            </w:pPr>
            <w:r>
              <w:rPr>
                <w:rFonts w:ascii="Arial" w:hAnsi="Arial"/>
                <w:sz w:val="15"/>
              </w:rPr>
              <w:t>Secret withholding</w:t>
            </w:r>
          </w:p>
        </w:tc>
        <w:tc>
          <w:tcPr>
            <w:tcW w:type="dxa" w:w="6768"/>
            <w:tcMar>
              <w:top w:w="60" w:type="dxa"/>
              <w:start w:w="75" w:type="dxa"/>
              <w:bottom w:w="60" w:type="dxa"/>
              <w:end w:w="75" w:type="dxa"/>
            </w:tcMar>
            <w:vAlign w:val="top"/>
          </w:tcPr>
          <w:p>
            <w:pPr>
              <w:pStyle w:val="TableText"/>
            </w:pPr>
            <w:r>
              <w:rPr>
                <w:rFonts w:ascii="Arial" w:hAnsi="Arial"/>
                <w:sz w:val="15"/>
              </w:rPr>
              <w:t>Private fact is not disclosed to unauthorized participant.</w:t>
            </w:r>
          </w:p>
        </w:tc>
      </w:tr>
      <w:tr>
        <w:tc>
          <w:tcPr>
            <w:tcW w:type="dxa" w:w="2880"/>
            <w:tcMar>
              <w:top w:w="60" w:type="dxa"/>
              <w:start w:w="75" w:type="dxa"/>
              <w:bottom w:w="60" w:type="dxa"/>
              <w:end w:w="75" w:type="dxa"/>
            </w:tcMar>
            <w:vAlign w:val="top"/>
            <w:shd w:fill="F8FBFD"/>
          </w:tcPr>
          <w:p>
            <w:pPr>
              <w:pStyle w:val="TableText"/>
            </w:pPr>
            <w:r>
              <w:rPr>
                <w:rFonts w:ascii="Arial" w:hAnsi="Arial"/>
                <w:sz w:val="15"/>
              </w:rPr>
              <w:t>Disagreement</w:t>
            </w:r>
          </w:p>
        </w:tc>
        <w:tc>
          <w:tcPr>
            <w:tcW w:type="dxa" w:w="6768"/>
            <w:tcMar>
              <w:top w:w="60" w:type="dxa"/>
              <w:start w:w="75" w:type="dxa"/>
              <w:bottom w:w="60" w:type="dxa"/>
              <w:end w:w="75" w:type="dxa"/>
            </w:tcMar>
            <w:vAlign w:val="top"/>
            <w:shd w:fill="F8FBFD"/>
          </w:tcPr>
          <w:p>
            <w:pPr>
              <w:pStyle w:val="TableText"/>
            </w:pPr>
            <w:r>
              <w:rPr>
                <w:rFonts w:ascii="Arial" w:hAnsi="Arial"/>
                <w:sz w:val="15"/>
              </w:rPr>
              <w:t>NPCs may hold conflicting beliefs without one becoming canon automatically.</w:t>
            </w:r>
          </w:p>
        </w:tc>
      </w:tr>
      <w:tr>
        <w:tc>
          <w:tcPr>
            <w:tcW w:type="dxa" w:w="2880"/>
            <w:tcMar>
              <w:top w:w="60" w:type="dxa"/>
              <w:start w:w="75" w:type="dxa"/>
              <w:bottom w:w="60" w:type="dxa"/>
              <w:end w:w="75" w:type="dxa"/>
            </w:tcMar>
            <w:vAlign w:val="top"/>
          </w:tcPr>
          <w:p>
            <w:pPr>
              <w:pStyle w:val="TableText"/>
            </w:pPr>
            <w:r>
              <w:rPr>
                <w:rFonts w:ascii="Arial" w:hAnsi="Arial"/>
                <w:sz w:val="15"/>
              </w:rPr>
              <w:t>Correction propagation</w:t>
            </w:r>
          </w:p>
        </w:tc>
        <w:tc>
          <w:tcPr>
            <w:tcW w:type="dxa" w:w="6768"/>
            <w:tcMar>
              <w:top w:w="60" w:type="dxa"/>
              <w:start w:w="75" w:type="dxa"/>
              <w:bottom w:w="60" w:type="dxa"/>
              <w:end w:w="75" w:type="dxa"/>
            </w:tcMar>
            <w:vAlign w:val="top"/>
          </w:tcPr>
          <w:p>
            <w:pPr>
              <w:pStyle w:val="TableText"/>
            </w:pPr>
            <w:r>
              <w:rPr>
                <w:rFonts w:ascii="Arial" w:hAnsi="Arial"/>
                <w:sz w:val="15"/>
              </w:rPr>
              <w:t>Correction revises listener state according to source rules and retains history.</w:t>
            </w:r>
          </w:p>
        </w:tc>
      </w:tr>
      <w:tr>
        <w:tc>
          <w:tcPr>
            <w:tcW w:type="dxa" w:w="2880"/>
            <w:tcMar>
              <w:top w:w="60" w:type="dxa"/>
              <w:start w:w="75" w:type="dxa"/>
              <w:bottom w:w="60" w:type="dxa"/>
              <w:end w:w="75" w:type="dxa"/>
            </w:tcMar>
            <w:vAlign w:val="top"/>
            <w:shd w:fill="F8FBFD"/>
          </w:tcPr>
          <w:p>
            <w:pPr>
              <w:pStyle w:val="TableText"/>
            </w:pPr>
            <w:r>
              <w:rPr>
                <w:rFonts w:ascii="Arial" w:hAnsi="Arial"/>
                <w:sz w:val="15"/>
              </w:rPr>
              <w:t>Player interruption</w:t>
            </w:r>
          </w:p>
        </w:tc>
        <w:tc>
          <w:tcPr>
            <w:tcW w:type="dxa" w:w="6768"/>
            <w:tcMar>
              <w:top w:w="60" w:type="dxa"/>
              <w:start w:w="75" w:type="dxa"/>
              <w:bottom w:w="60" w:type="dxa"/>
              <w:end w:w="75" w:type="dxa"/>
            </w:tcMar>
            <w:vAlign w:val="top"/>
            <w:shd w:fill="F8FBFD"/>
          </w:tcPr>
          <w:p>
            <w:pPr>
              <w:pStyle w:val="TableText"/>
            </w:pPr>
            <w:r>
              <w:rPr>
                <w:rFonts w:ascii="Arial" w:hAnsi="Arial"/>
                <w:sz w:val="15"/>
              </w:rPr>
              <w:t>Player gains floor; stale NPC response cannot return.</w:t>
            </w:r>
          </w:p>
        </w:tc>
      </w:tr>
      <w:tr>
        <w:tc>
          <w:tcPr>
            <w:tcW w:type="dxa" w:w="2880"/>
            <w:tcMar>
              <w:top w:w="60" w:type="dxa"/>
              <w:start w:w="75" w:type="dxa"/>
              <w:bottom w:w="60" w:type="dxa"/>
              <w:end w:w="75" w:type="dxa"/>
            </w:tcMar>
            <w:vAlign w:val="top"/>
          </w:tcPr>
          <w:p>
            <w:pPr>
              <w:pStyle w:val="TableText"/>
            </w:pPr>
            <w:r>
              <w:rPr>
                <w:rFonts w:ascii="Arial" w:hAnsi="Arial"/>
                <w:sz w:val="15"/>
              </w:rPr>
              <w:t>Repetition loop</w:t>
            </w:r>
          </w:p>
        </w:tc>
        <w:tc>
          <w:tcPr>
            <w:tcW w:type="dxa" w:w="6768"/>
            <w:tcMar>
              <w:top w:w="60" w:type="dxa"/>
              <w:start w:w="75" w:type="dxa"/>
              <w:bottom w:w="60" w:type="dxa"/>
              <w:end w:w="75" w:type="dxa"/>
            </w:tcMar>
            <w:vAlign w:val="top"/>
          </w:tcPr>
          <w:p>
            <w:pPr>
              <w:pStyle w:val="TableText"/>
            </w:pPr>
            <w:r>
              <w:rPr>
                <w:rFonts w:ascii="Arial" w:hAnsi="Arial"/>
                <w:sz w:val="15"/>
              </w:rPr>
              <w:t>Conversation ends when novelty/relevance is exhausted.</w:t>
            </w:r>
          </w:p>
        </w:tc>
      </w:tr>
      <w:tr>
        <w:tc>
          <w:tcPr>
            <w:tcW w:type="dxa" w:w="2880"/>
            <w:tcMar>
              <w:top w:w="60" w:type="dxa"/>
              <w:start w:w="75" w:type="dxa"/>
              <w:bottom w:w="60" w:type="dxa"/>
              <w:end w:w="75" w:type="dxa"/>
            </w:tcMar>
            <w:vAlign w:val="top"/>
            <w:shd w:fill="F8FBFD"/>
          </w:tcPr>
          <w:p>
            <w:pPr>
              <w:pStyle w:val="TableText"/>
            </w:pPr>
            <w:r>
              <w:rPr>
                <w:rFonts w:ascii="Arial" w:hAnsi="Arial"/>
                <w:sz w:val="15"/>
              </w:rPr>
              <w:t>Two scenes</w:t>
            </w:r>
          </w:p>
        </w:tc>
        <w:tc>
          <w:tcPr>
            <w:tcW w:type="dxa" w:w="6768"/>
            <w:tcMar>
              <w:top w:w="60" w:type="dxa"/>
              <w:start w:w="75" w:type="dxa"/>
              <w:bottom w:w="60" w:type="dxa"/>
              <w:end w:w="75" w:type="dxa"/>
            </w:tcMar>
            <w:vAlign w:val="top"/>
            <w:shd w:fill="F8FBFD"/>
          </w:tcPr>
          <w:p>
            <w:pPr>
              <w:pStyle w:val="TableText"/>
            </w:pPr>
            <w:r>
              <w:rPr>
                <w:rFonts w:ascii="Arial" w:hAnsi="Arial"/>
                <w:sz w:val="15"/>
              </w:rPr>
              <w:t>No dialogue, evidence, state, or provider event crosses scenes.</w:t>
            </w:r>
          </w:p>
        </w:tc>
      </w:tr>
    </w:tbl>
    <w:p>
      <w:pPr>
        <w:spacing w:after="0"/>
        <w:widowControl w:val="1"/>
      </w:pPr>
    </w:p>
    <w:p>
      <w:pPr>
        <w:pStyle w:val="Heading1"/>
        <w:widowControl w:val="1"/>
      </w:pPr>
      <w:bookmarkStart w:id="32" w:name="sec_32"/>
      <w:r>
        <w:rPr>
          <w:rFonts w:ascii="Arial" w:hAnsi="Arial"/>
          <w:b/>
          <w:color w:val="17365D"/>
          <w:lang w:val="en-US"/>
        </w:rPr>
        <w:t>32. Connected Hytale Acceptance and Definition of Done</w:t>
      </w:r>
      <w:bookmarkEnd w:id="32"/>
    </w:p>
    <w:p>
      <w:pPr>
        <w:pStyle w:val="Heading2"/>
        <w:widowControl w:val="1"/>
      </w:pPr>
      <w:r>
        <w:rPr>
          <w:rFonts w:ascii="Arial" w:hAnsi="Arial"/>
          <w:b/>
          <w:color w:val="2F5597"/>
          <w:lang w:val="en-US"/>
        </w:rPr>
        <w:t>32.1 Headless acceptance</w:t>
      </w:r>
    </w:p>
    <w:p>
      <w:pPr>
        <w:pStyle w:val="ListBullet"/>
        <w:spacing w:after="50" w:line="240" w:lineRule="auto"/>
        <w:widowControl w:val="1"/>
      </w:pPr>
      <w:r>
        <w:rPr>
          <w:rFonts w:ascii="Arial" w:hAnsi="Arial"/>
          <w:lang w:val="en-US"/>
        </w:rPr>
        <w:t>Codex can launch the evaluation host and run a real multi-turn Mara or Lycander campaign from one command.</w:t>
      </w:r>
    </w:p>
    <w:p>
      <w:pPr>
        <w:pStyle w:val="ListBullet"/>
        <w:spacing w:after="50" w:line="240" w:lineRule="auto"/>
        <w:widowControl w:val="1"/>
      </w:pPr>
      <w:r>
        <w:rPr>
          <w:rFonts w:ascii="Arial" w:hAnsi="Arial"/>
          <w:lang w:val="en-US"/>
        </w:rPr>
        <w:t>Every turn exposes the required stage observations and expected/actual contracts.</w:t>
      </w:r>
    </w:p>
    <w:p>
      <w:pPr>
        <w:pStyle w:val="ListBullet"/>
        <w:spacing w:after="50" w:line="240" w:lineRule="auto"/>
        <w:widowControl w:val="1"/>
      </w:pPr>
      <w:r>
        <w:rPr>
          <w:rFonts w:ascii="Arial" w:hAnsi="Arial"/>
          <w:lang w:val="en-US"/>
        </w:rPr>
        <w:t>The hidden-sword case identifies route/retrieval/plan-to-dispatch failures separately from provider hallucination and firewall repair.</w:t>
      </w:r>
    </w:p>
    <w:p>
      <w:pPr>
        <w:pStyle w:val="ListBullet"/>
        <w:spacing w:after="50" w:line="240" w:lineRule="auto"/>
        <w:widowControl w:val="1"/>
      </w:pPr>
      <w:r>
        <w:rPr>
          <w:rFonts w:ascii="Arial" w:hAnsi="Arial"/>
          <w:lang w:val="en-US"/>
        </w:rPr>
        <w:t>After a source fix, the harness reruns the exact case and required variants automatically.</w:t>
      </w:r>
    </w:p>
    <w:p>
      <w:pPr>
        <w:pStyle w:val="ListBullet"/>
        <w:spacing w:after="50" w:line="240" w:lineRule="auto"/>
        <w:widowControl w:val="1"/>
      </w:pPr>
      <w:r>
        <w:rPr>
          <w:rFonts w:ascii="Arial" w:hAnsi="Arial"/>
          <w:lang w:val="en-US"/>
        </w:rPr>
        <w:t>A verified live fix produces a deterministic fixture candidate and passes ConversationMatrix replay.</w:t>
      </w:r>
    </w:p>
    <w:p>
      <w:pPr>
        <w:pStyle w:val="ListBullet"/>
        <w:spacing w:after="50" w:line="240" w:lineRule="auto"/>
        <w:widowControl w:val="1"/>
      </w:pPr>
      <w:r>
        <w:rPr>
          <w:rFonts w:ascii="Arial" w:hAnsi="Arial"/>
          <w:lang w:val="en-US"/>
        </w:rPr>
        <w:t>No evaluation state writes to a production world/profile.</w:t>
      </w:r>
    </w:p>
    <w:p>
      <w:pPr>
        <w:pStyle w:val="ListBullet"/>
        <w:spacing w:after="50" w:line="240" w:lineRule="auto"/>
        <w:widowControl w:val="1"/>
      </w:pPr>
      <w:r>
        <w:rPr>
          <w:rFonts w:ascii="Arial" w:hAnsi="Arial"/>
          <w:lang w:val="en-US"/>
        </w:rPr>
        <w:t>No exact-string dependency is required for ordinary dialogue correctness.</w:t>
      </w:r>
    </w:p>
    <w:p>
      <w:pPr>
        <w:pStyle w:val="Heading2"/>
        <w:widowControl w:val="1"/>
      </w:pPr>
      <w:r>
        <w:rPr>
          <w:rFonts w:ascii="Arial" w:hAnsi="Arial"/>
          <w:b/>
          <w:color w:val="2F5597"/>
          <w:lang w:val="en-US"/>
        </w:rPr>
        <w:t>32.2 Connected Hytale acceptance</w:t>
      </w:r>
    </w:p>
    <w:p>
      <w:pPr>
        <w:pStyle w:val="ListBullet"/>
        <w:spacing w:after="50" w:line="240" w:lineRule="auto"/>
        <w:widowControl w:val="1"/>
      </w:pPr>
      <w:r>
        <w:rPr>
          <w:rFonts w:ascii="Arial" w:hAnsi="Arial"/>
          <w:lang w:val="en-US"/>
        </w:rPr>
        <w:t>Run a bounded sample of previously headless-passing scenarios through real text/voice ingress, Hytale lifecycle, and canonical spatial delivery.</w:t>
      </w:r>
    </w:p>
    <w:p>
      <w:pPr>
        <w:pStyle w:val="ListBullet"/>
        <w:spacing w:after="50" w:line="240" w:lineRule="auto"/>
        <w:widowControl w:val="1"/>
      </w:pPr>
      <w:r>
        <w:rPr>
          <w:rFonts w:ascii="Arial" w:hAnsi="Arial"/>
          <w:lang w:val="en-US"/>
        </w:rPr>
        <w:t>Verify provider/resource behavior under representative Hytale load.</w:t>
      </w:r>
    </w:p>
    <w:p>
      <w:pPr>
        <w:pStyle w:val="ListBullet"/>
        <w:spacing w:after="50" w:line="240" w:lineRule="auto"/>
        <w:widowControl w:val="1"/>
      </w:pPr>
      <w:r>
        <w:rPr>
          <w:rFonts w:ascii="Arial" w:hAnsi="Arial"/>
          <w:lang w:val="en-US"/>
        </w:rPr>
        <w:t>Verify one player-NPC learning/recall sequence after restart.</w:t>
      </w:r>
    </w:p>
    <w:p>
      <w:pPr>
        <w:pStyle w:val="ListBullet"/>
        <w:spacing w:after="50" w:line="240" w:lineRule="auto"/>
        <w:widowControl w:val="1"/>
      </w:pPr>
      <w:r>
        <w:rPr>
          <w:rFonts w:ascii="Arial" w:hAnsi="Arial"/>
          <w:lang w:val="en-US"/>
        </w:rPr>
        <w:t>Verify one Mara/Lycander conversation with distinct voices, correct floor ownership, source-aware testimony, and player interruption.</w:t>
      </w:r>
    </w:p>
    <w:p>
      <w:pPr>
        <w:pStyle w:val="ListBullet"/>
        <w:spacing w:after="50" w:line="240" w:lineRule="auto"/>
        <w:widowControl w:val="1"/>
      </w:pPr>
      <w:r>
        <w:rPr>
          <w:rFonts w:ascii="Arial" w:hAnsi="Arial"/>
          <w:lang w:val="en-US"/>
        </w:rPr>
        <w:t>No headless invariant may be weakened to make connected presentation pass.</w:t>
      </w:r>
    </w:p>
    <w:p>
      <w:pPr>
        <w:pStyle w:val="Heading2"/>
        <w:widowControl w:val="1"/>
      </w:pPr>
      <w:r>
        <w:rPr>
          <w:rFonts w:ascii="Arial" w:hAnsi="Arial"/>
          <w:b/>
          <w:color w:val="2F5597"/>
          <w:lang w:val="en-US"/>
        </w:rPr>
        <w:t>32.3 Definition of Done</w:t>
      </w:r>
    </w:p>
    <w:p>
      <w:pPr>
        <w:pStyle w:val="ListBullet"/>
        <w:spacing w:after="50" w:line="240" w:lineRule="auto"/>
        <w:widowControl w:val="1"/>
      </w:pPr>
      <w:r>
        <w:rPr>
          <w:rFonts w:ascii="Arial" w:hAnsi="Arial"/>
          <w:lang w:val="en-US"/>
        </w:rPr>
        <w:t>Orbis has one production-parity evaluation host, not a duplicate cognition implementation.</w:t>
      </w:r>
    </w:p>
    <w:p>
      <w:pPr>
        <w:pStyle w:val="ListBullet"/>
        <w:spacing w:after="50" w:line="240" w:lineRule="auto"/>
        <w:widowControl w:val="1"/>
      </w:pPr>
      <w:r>
        <w:rPr>
          <w:rFonts w:ascii="Arial" w:hAnsi="Arial"/>
          <w:lang w:val="en-US"/>
        </w:rPr>
        <w:t>Codex can autonomously drive live conversations against the real provider and receive concise root-cause reports.</w:t>
      </w:r>
    </w:p>
    <w:p>
      <w:pPr>
        <w:pStyle w:val="ListBullet"/>
        <w:spacing w:after="50" w:line="240" w:lineRule="auto"/>
        <w:widowControl w:val="1"/>
      </w:pPr>
      <w:r>
        <w:rPr>
          <w:rFonts w:ascii="Arial" w:hAnsi="Arial"/>
          <w:lang w:val="en-US"/>
        </w:rPr>
        <w:t>Correctness is evaluated at route, evidence, answerability, answer-plan, context, provider, claim, canonical, action, and persistent-state boundaries.</w:t>
      </w:r>
    </w:p>
    <w:p>
      <w:pPr>
        <w:pStyle w:val="ListBullet"/>
        <w:spacing w:after="50" w:line="240" w:lineRule="auto"/>
        <w:widowControl w:val="1"/>
      </w:pPr>
      <w:r>
        <w:rPr>
          <w:rFonts w:ascii="Arial" w:hAnsi="Arial"/>
          <w:lang w:val="en-US"/>
        </w:rPr>
        <w:t>The earliest observable contract breach is reported with the authoritative owner and expected/actual diff.</w:t>
      </w:r>
    </w:p>
    <w:p>
      <w:pPr>
        <w:pStyle w:val="ListBullet"/>
        <w:spacing w:after="50" w:line="240" w:lineRule="auto"/>
        <w:widowControl w:val="1"/>
      </w:pPr>
      <w:r>
        <w:rPr>
          <w:rFonts w:ascii="Arial" w:hAnsi="Arial"/>
          <w:lang w:val="en-US"/>
        </w:rPr>
        <w:t>Every accepted repair passes the exact live failure, adjacent variants, negative controls, and relevant matrix gates.</w:t>
      </w:r>
    </w:p>
    <w:p>
      <w:pPr>
        <w:pStyle w:val="ListBullet"/>
        <w:spacing w:after="50" w:line="240" w:lineRule="auto"/>
        <w:widowControl w:val="1"/>
      </w:pPr>
      <w:r>
        <w:rPr>
          <w:rFonts w:ascii="Arial" w:hAnsi="Arial"/>
          <w:lang w:val="en-US"/>
        </w:rPr>
        <w:t>Verified repairs become deterministic fixtures and HardeningRecords.</w:t>
      </w:r>
    </w:p>
    <w:p>
      <w:pPr>
        <w:pStyle w:val="ListBullet"/>
        <w:spacing w:after="50" w:line="240" w:lineRule="auto"/>
        <w:widowControl w:val="1"/>
      </w:pPr>
      <w:r>
        <w:rPr>
          <w:rFonts w:ascii="Arial" w:hAnsi="Arial"/>
          <w:lang w:val="en-US"/>
        </w:rPr>
        <w:t>Runtime Orbis never edits source, model weights, or truth to hide a defect.</w:t>
      </w:r>
    </w:p>
    <w:p>
      <w:pPr>
        <w:pStyle w:val="ListBullet"/>
        <w:spacing w:after="50" w:line="240" w:lineRule="auto"/>
        <w:widowControl w:val="1"/>
      </w:pPr>
      <w:r>
        <w:rPr>
          <w:rFonts w:ascii="Arial" w:hAnsi="Arial"/>
          <w:lang w:val="en-US"/>
        </w:rPr>
        <w:t>NPC learning remains evidence-grounded, provenance-preserving, and separate from engineering hardening.</w:t>
      </w:r>
    </w:p>
    <w:p>
      <w:pPr>
        <w:pStyle w:val="ListBullet"/>
        <w:spacing w:after="50" w:line="240" w:lineRule="auto"/>
        <w:widowControl w:val="1"/>
      </w:pPr>
      <w:r>
        <w:rPr>
          <w:rFonts w:ascii="Arial" w:hAnsi="Arial"/>
          <w:lang w:val="en-US"/>
        </w:rPr>
        <w:t>Generated speech cannot teach itself into belief truth.</w:t>
      </w:r>
    </w:p>
    <w:p>
      <w:pPr>
        <w:pStyle w:val="ListBullet"/>
        <w:spacing w:after="50" w:line="240" w:lineRule="auto"/>
        <w:widowControl w:val="1"/>
      </w:pPr>
      <w:r>
        <w:rPr>
          <w:rFonts w:ascii="Arial" w:hAnsi="Arial"/>
          <w:lang w:val="en-US"/>
        </w:rPr>
        <w:t>Mara and Lycander can be evaluated as independent cognitive actors before and during connected NPC-to-NPC conversation.</w:t>
      </w:r>
    </w:p>
    <w:p>
      <w:pPr>
        <w:pStyle w:val="ListBullet"/>
        <w:spacing w:after="50" w:line="240" w:lineRule="auto"/>
        <w:widowControl w:val="1"/>
      </w:pPr>
      <w:r>
        <w:rPr>
          <w:rFonts w:ascii="Arial" w:hAnsi="Arial"/>
          <w:lang w:val="en-US"/>
        </w:rPr>
        <w:t>Manual Hytale testing is reserved mainly for connected behaviors that headless evaluation cannot prove.</w:t>
      </w:r>
    </w:p>
    <w:tbl>
      <w:tblPr>
        <w:tblW w:type="auto" w:w="0"/>
        <w:jc w:val="center"/>
        <w:tblLayout w:type="fixed"/>
        <w:tblLook w:firstColumn="1" w:firstRow="1" w:lastColumn="0" w:lastRow="0" w:noHBand="0" w:noVBand="1" w:val="04A0"/>
      </w:tblPr>
      <w:tblGrid>
        <w:gridCol w:w="9720"/>
      </w:tblGrid>
      <w:tr>
        <w:tc>
          <w:tcPr>
            <w:tcW w:type="dxa" w:w="10052"/>
            <w:shd w:fill="E2F0D9"/>
            <w:tcMar>
              <w:top w:w="110" w:type="dxa"/>
              <w:start w:w="140" w:type="dxa"/>
              <w:bottom w:w="100" w:type="dxa"/>
              <w:end w:w="140" w:type="dxa"/>
            </w:tcMar>
            <w:tcBorders>
              <w:top w:val="single" w:sz="4" w:color="548235"/>
              <w:left w:val="single" w:sz="16" w:color="548235"/>
              <w:bottom w:val="single" w:sz="4" w:color="548235"/>
              <w:right w:val="single" w:sz="4" w:color="548235"/>
            </w:tcBorders>
          </w:tcPr>
          <w:p>
            <w:pPr>
              <w:spacing w:after="40"/>
            </w:pPr>
            <w:r>
              <w:rPr>
                <w:rFonts w:ascii="Arial" w:hAnsi="Arial"/>
                <w:b/>
                <w:color w:val="548235"/>
                <w:sz w:val="18"/>
              </w:rPr>
              <w:t>END STATE</w:t>
            </w:r>
          </w:p>
          <w:p>
            <w:pPr>
              <w:pStyle w:val="Compact"/>
              <w:spacing w:after="0"/>
            </w:pPr>
            <w:r>
              <w:rPr>
                <w:rFonts w:ascii="Arial" w:hAnsi="Arial"/>
                <w:sz w:val="17"/>
              </w:rPr>
              <w:t>Graham tests fewer basic cognition defects manually. Codex continuously challenges Orbis in a controlled environment, repairs general mechanisms, protects each repair with deterministic regressions, and uses connected Hytale sessions to validate only the final real-world integration. NPCs become more coherent because their self-model, evidence, memory, belief revision, and social conversation contracts are progressively proven rather than because Nemotron was verbally “taught” a preferred answer.</w:t>
            </w:r>
          </w:p>
        </w:tc>
      </w:tr>
    </w:tbl>
    <w:p>
      <w:pPr>
        <w:spacing w:after="0"/>
        <w:widowControl w:val="1"/>
      </w:pPr>
    </w:p>
    <w:p>
      <w:pPr>
        <w:widowControl w:val="1"/>
      </w:pPr>
      <w:r>
        <w:rPr>
          <w:lang w:val="en-US"/>
        </w:rPr>
        <w:br w:type="page"/>
      </w:r>
    </w:p>
    <w:p>
      <w:pPr>
        <w:pStyle w:val="Heading1"/>
        <w:widowControl w:val="1"/>
      </w:pPr>
      <w:r>
        <w:rPr>
          <w:rFonts w:ascii="Arial" w:hAnsi="Arial"/>
          <w:b/>
          <w:color w:val="17365D"/>
          <w:lang w:val="en-US"/>
        </w:rPr>
        <w:t>Appendix A. Proposed Component Map</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trPr>
        <w:tc>
          <w:tcPr>
            <w:tcW w:type="dxa" w:w="3024"/>
            <w:shd w:fill="2F5597"/>
            <w:tcMar>
              <w:top w:w="70" w:type="dxa"/>
              <w:start w:w="80" w:type="dxa"/>
              <w:bottom w:w="70" w:type="dxa"/>
              <w:end w:w="80" w:type="dxa"/>
            </w:tcMar>
            <w:vAlign w:val="center"/>
          </w:tcPr>
          <w:p>
            <w:pPr>
              <w:pStyle w:val="TableText"/>
              <w:jc w:val="left"/>
            </w:pPr>
            <w:r>
              <w:rPr>
                <w:rFonts w:ascii="Arial" w:hAnsi="Arial"/>
                <w:b/>
                <w:color w:val="FFFFFF"/>
                <w:sz w:val="15"/>
              </w:rPr>
              <w:t>Component</w:t>
            </w:r>
          </w:p>
        </w:tc>
        <w:tc>
          <w:tcPr>
            <w:tcW w:type="dxa" w:w="4968"/>
            <w:shd w:fill="2F5597"/>
            <w:tcMar>
              <w:top w:w="70" w:type="dxa"/>
              <w:start w:w="80" w:type="dxa"/>
              <w:bottom w:w="70" w:type="dxa"/>
              <w:end w:w="80" w:type="dxa"/>
            </w:tcMar>
            <w:vAlign w:val="center"/>
          </w:tcPr>
          <w:p>
            <w:pPr>
              <w:pStyle w:val="TableText"/>
              <w:jc w:val="left"/>
            </w:pPr>
            <w:r>
              <w:rPr>
                <w:rFonts w:ascii="Arial" w:hAnsi="Arial"/>
                <w:b/>
                <w:color w:val="FFFFFF"/>
                <w:sz w:val="15"/>
              </w:rPr>
              <w:t>Responsibility</w:t>
            </w:r>
          </w:p>
        </w:tc>
        <w:tc>
          <w:tcPr>
            <w:tcW w:type="dxa" w:w="1656"/>
            <w:shd w:fill="2F5597"/>
            <w:tcMar>
              <w:top w:w="70" w:type="dxa"/>
              <w:start w:w="80" w:type="dxa"/>
              <w:bottom w:w="70" w:type="dxa"/>
              <w:end w:w="80" w:type="dxa"/>
            </w:tcMar>
            <w:vAlign w:val="center"/>
          </w:tcPr>
          <w:p>
            <w:pPr>
              <w:pStyle w:val="TableText"/>
              <w:jc w:val="left"/>
            </w:pPr>
            <w:r>
              <w:rPr>
                <w:rFonts w:ascii="Arial" w:hAnsi="Arial"/>
                <w:b/>
                <w:color w:val="FFFFFF"/>
                <w:sz w:val="15"/>
              </w:rPr>
              <w:t>Disposition</w:t>
            </w:r>
          </w:p>
        </w:tc>
      </w:tr>
      <w:tr>
        <w:tc>
          <w:tcPr>
            <w:tcW w:type="dxa" w:w="3024"/>
            <w:tcMar>
              <w:top w:w="60" w:type="dxa"/>
              <w:start w:w="75" w:type="dxa"/>
              <w:bottom w:w="60" w:type="dxa"/>
              <w:end w:w="75" w:type="dxa"/>
            </w:tcMar>
            <w:vAlign w:val="top"/>
          </w:tcPr>
          <w:p>
            <w:pPr>
              <w:pStyle w:val="TableText"/>
            </w:pPr>
            <w:r>
              <w:rPr>
                <w:rFonts w:ascii="Arial" w:hAnsi="Arial"/>
                <w:sz w:val="15"/>
              </w:rPr>
              <w:t>OrbisRuntimeFactory</w:t>
            </w:r>
          </w:p>
        </w:tc>
        <w:tc>
          <w:tcPr>
            <w:tcW w:type="dxa" w:w="4968"/>
            <w:tcMar>
              <w:top w:w="60" w:type="dxa"/>
              <w:start w:w="75" w:type="dxa"/>
              <w:bottom w:w="60" w:type="dxa"/>
              <w:end w:w="75" w:type="dxa"/>
            </w:tcMar>
            <w:vAlign w:val="top"/>
          </w:tcPr>
          <w:p>
            <w:pPr>
              <w:pStyle w:val="TableText"/>
            </w:pPr>
            <w:r>
              <w:rPr>
                <w:rFonts w:ascii="Arial" w:hAnsi="Arial"/>
                <w:sz w:val="15"/>
              </w:rPr>
              <w:t>Create one production/evaluation service graph with boundary adapters.</w:t>
            </w:r>
          </w:p>
        </w:tc>
        <w:tc>
          <w:tcPr>
            <w:tcW w:type="dxa" w:w="1656"/>
            <w:tcMar>
              <w:top w:w="60" w:type="dxa"/>
              <w:start w:w="75" w:type="dxa"/>
              <w:bottom w:w="60" w:type="dxa"/>
              <w:end w:w="75" w:type="dxa"/>
            </w:tcMar>
            <w:vAlign w:val="top"/>
          </w:tcPr>
          <w:p>
            <w:pPr>
              <w:pStyle w:val="TableText"/>
            </w:pPr>
            <w:r>
              <w:rPr>
                <w:rFonts w:ascii="Arial" w:hAnsi="Arial"/>
                <w:sz w:val="15"/>
              </w:rPr>
              <w:t>Add/refactor composition only.</w:t>
            </w:r>
          </w:p>
        </w:tc>
      </w:tr>
      <w:tr>
        <w:tc>
          <w:tcPr>
            <w:tcW w:type="dxa" w:w="3024"/>
            <w:tcMar>
              <w:top w:w="60" w:type="dxa"/>
              <w:start w:w="75" w:type="dxa"/>
              <w:bottom w:w="60" w:type="dxa"/>
              <w:end w:w="75" w:type="dxa"/>
            </w:tcMar>
            <w:vAlign w:val="top"/>
            <w:shd w:fill="F8FBFD"/>
          </w:tcPr>
          <w:p>
            <w:pPr>
              <w:pStyle w:val="TableText"/>
            </w:pPr>
            <w:r>
              <w:rPr>
                <w:rFonts w:ascii="Arial" w:hAnsi="Arial"/>
                <w:sz w:val="15"/>
              </w:rPr>
              <w:t>OrbisEvaluationHost</w:t>
            </w:r>
          </w:p>
        </w:tc>
        <w:tc>
          <w:tcPr>
            <w:tcW w:type="dxa" w:w="4968"/>
            <w:tcMar>
              <w:top w:w="60" w:type="dxa"/>
              <w:start w:w="75" w:type="dxa"/>
              <w:bottom w:w="60" w:type="dxa"/>
              <w:end w:w="75" w:type="dxa"/>
            </w:tcMar>
            <w:vAlign w:val="top"/>
            <w:shd w:fill="F8FBFD"/>
          </w:tcPr>
          <w:p>
            <w:pPr>
              <w:pStyle w:val="TableText"/>
            </w:pPr>
            <w:r>
              <w:rPr>
                <w:rFonts w:ascii="Arial" w:hAnsi="Arial"/>
                <w:sz w:val="15"/>
              </w:rPr>
              <w:t>Lifecycle and campaign-scoped Orbis host.</w:t>
            </w:r>
          </w:p>
        </w:tc>
        <w:tc>
          <w:tcPr>
            <w:tcW w:type="dxa" w:w="1656"/>
            <w:tcMar>
              <w:top w:w="60" w:type="dxa"/>
              <w:start w:w="75" w:type="dxa"/>
              <w:bottom w:w="60" w:type="dxa"/>
              <w:end w:w="75" w:type="dxa"/>
            </w:tcMar>
            <w:vAlign w:val="top"/>
            <w:shd w:fill="F8FBFD"/>
          </w:tcPr>
          <w:p>
            <w:pPr>
              <w:pStyle w:val="TableText"/>
            </w:pPr>
            <w:r>
              <w:rPr>
                <w:rFonts w:ascii="Arial" w:hAnsi="Arial"/>
                <w:sz w:val="15"/>
              </w:rPr>
              <w:t>Add.</w:t>
            </w:r>
          </w:p>
        </w:tc>
      </w:tr>
      <w:tr>
        <w:tc>
          <w:tcPr>
            <w:tcW w:type="dxa" w:w="3024"/>
            <w:tcMar>
              <w:top w:w="60" w:type="dxa"/>
              <w:start w:w="75" w:type="dxa"/>
              <w:bottom w:w="60" w:type="dxa"/>
              <w:end w:w="75" w:type="dxa"/>
            </w:tcMar>
            <w:vAlign w:val="top"/>
          </w:tcPr>
          <w:p>
            <w:pPr>
              <w:pStyle w:val="TableText"/>
            </w:pPr>
            <w:r>
              <w:rPr>
                <w:rFonts w:ascii="Arial" w:hAnsi="Arial"/>
                <w:sz w:val="15"/>
              </w:rPr>
              <w:t>EvaluationCampaignRunner</w:t>
            </w:r>
          </w:p>
        </w:tc>
        <w:tc>
          <w:tcPr>
            <w:tcW w:type="dxa" w:w="4968"/>
            <w:tcMar>
              <w:top w:w="60" w:type="dxa"/>
              <w:start w:w="75" w:type="dxa"/>
              <w:bottom w:w="60" w:type="dxa"/>
              <w:end w:w="75" w:type="dxa"/>
            </w:tcMar>
            <w:vAlign w:val="top"/>
          </w:tcPr>
          <w:p>
            <w:pPr>
              <w:pStyle w:val="TableText"/>
            </w:pPr>
            <w:r>
              <w:rPr>
                <w:rFonts w:ascii="Arial" w:hAnsi="Arial"/>
                <w:sz w:val="15"/>
              </w:rPr>
              <w:t>Execute scenarios, turns, repetitions, variants, and gates.</w:t>
            </w:r>
          </w:p>
        </w:tc>
        <w:tc>
          <w:tcPr>
            <w:tcW w:type="dxa" w:w="1656"/>
            <w:tcMar>
              <w:top w:w="60" w:type="dxa"/>
              <w:start w:w="75" w:type="dxa"/>
              <w:bottom w:w="60" w:type="dxa"/>
              <w:end w:w="75" w:type="dxa"/>
            </w:tcMar>
            <w:vAlign w:val="top"/>
          </w:tcPr>
          <w:p>
            <w:pPr>
              <w:pStyle w:val="TableText"/>
            </w:pPr>
            <w:r>
              <w:rPr>
                <w:rFonts w:ascii="Arial" w:hAnsi="Arial"/>
                <w:sz w:val="15"/>
              </w:rPr>
              <w:t>Add.</w:t>
            </w:r>
          </w:p>
        </w:tc>
      </w:tr>
      <w:tr>
        <w:tc>
          <w:tcPr>
            <w:tcW w:type="dxa" w:w="3024"/>
            <w:tcMar>
              <w:top w:w="60" w:type="dxa"/>
              <w:start w:w="75" w:type="dxa"/>
              <w:bottom w:w="60" w:type="dxa"/>
              <w:end w:w="75" w:type="dxa"/>
            </w:tcMar>
            <w:vAlign w:val="top"/>
            <w:shd w:fill="F8FBFD"/>
          </w:tcPr>
          <w:p>
            <w:pPr>
              <w:pStyle w:val="TableText"/>
            </w:pPr>
            <w:r>
              <w:rPr>
                <w:rFonts w:ascii="Arial" w:hAnsi="Arial"/>
                <w:sz w:val="15"/>
              </w:rPr>
              <w:t>ScenarioRegistry / Loader</w:t>
            </w:r>
          </w:p>
        </w:tc>
        <w:tc>
          <w:tcPr>
            <w:tcW w:type="dxa" w:w="4968"/>
            <w:tcMar>
              <w:top w:w="60" w:type="dxa"/>
              <w:start w:w="75" w:type="dxa"/>
              <w:bottom w:w="60" w:type="dxa"/>
              <w:end w:w="75" w:type="dxa"/>
            </w:tcMar>
            <w:vAlign w:val="top"/>
            <w:shd w:fill="F8FBFD"/>
          </w:tcPr>
          <w:p>
            <w:pPr>
              <w:pStyle w:val="TableText"/>
            </w:pPr>
            <w:r>
              <w:rPr>
                <w:rFonts w:ascii="Arial" w:hAnsi="Arial"/>
                <w:sz w:val="15"/>
              </w:rPr>
              <w:t>Versioned scenario and campaign schema.</w:t>
            </w:r>
          </w:p>
        </w:tc>
        <w:tc>
          <w:tcPr>
            <w:tcW w:type="dxa" w:w="1656"/>
            <w:tcMar>
              <w:top w:w="60" w:type="dxa"/>
              <w:start w:w="75" w:type="dxa"/>
              <w:bottom w:w="60" w:type="dxa"/>
              <w:end w:w="75" w:type="dxa"/>
            </w:tcMar>
            <w:vAlign w:val="top"/>
            <w:shd w:fill="F8FBFD"/>
          </w:tcPr>
          <w:p>
            <w:pPr>
              <w:pStyle w:val="TableText"/>
            </w:pPr>
            <w:r>
              <w:rPr>
                <w:rFonts w:ascii="Arial" w:hAnsi="Arial"/>
                <w:sz w:val="15"/>
              </w:rPr>
              <w:t>Add.</w:t>
            </w:r>
          </w:p>
        </w:tc>
      </w:tr>
      <w:tr>
        <w:tc>
          <w:tcPr>
            <w:tcW w:type="dxa" w:w="3024"/>
            <w:tcMar>
              <w:top w:w="60" w:type="dxa"/>
              <w:start w:w="75" w:type="dxa"/>
              <w:bottom w:w="60" w:type="dxa"/>
              <w:end w:w="75" w:type="dxa"/>
            </w:tcMar>
            <w:vAlign w:val="top"/>
          </w:tcPr>
          <w:p>
            <w:pPr>
              <w:pStyle w:val="TableText"/>
            </w:pPr>
            <w:r>
              <w:rPr>
                <w:rFonts w:ascii="Arial" w:hAnsi="Arial"/>
                <w:sz w:val="15"/>
              </w:rPr>
              <w:t>ScenarioSandbox</w:t>
            </w:r>
          </w:p>
        </w:tc>
        <w:tc>
          <w:tcPr>
            <w:tcW w:type="dxa" w:w="4968"/>
            <w:tcMar>
              <w:top w:w="60" w:type="dxa"/>
              <w:start w:w="75" w:type="dxa"/>
              <w:bottom w:w="60" w:type="dxa"/>
              <w:end w:w="75" w:type="dxa"/>
            </w:tcMar>
            <w:vAlign w:val="top"/>
          </w:tcPr>
          <w:p>
            <w:pPr>
              <w:pStyle w:val="TableText"/>
            </w:pPr>
            <w:r>
              <w:rPr>
                <w:rFonts w:ascii="Arial" w:hAnsi="Arial"/>
                <w:sz w:val="15"/>
              </w:rPr>
              <w:t>Resettable profile/world/cognitive/action/persistence state.</w:t>
            </w:r>
          </w:p>
        </w:tc>
        <w:tc>
          <w:tcPr>
            <w:tcW w:type="dxa" w:w="1656"/>
            <w:tcMar>
              <w:top w:w="60" w:type="dxa"/>
              <w:start w:w="75" w:type="dxa"/>
              <w:bottom w:w="60" w:type="dxa"/>
              <w:end w:w="75" w:type="dxa"/>
            </w:tcMar>
            <w:vAlign w:val="top"/>
          </w:tcPr>
          <w:p>
            <w:pPr>
              <w:pStyle w:val="TableText"/>
            </w:pPr>
            <w:r>
              <w:rPr>
                <w:rFonts w:ascii="Arial" w:hAnsi="Arial"/>
                <w:sz w:val="15"/>
              </w:rPr>
              <w:t>Add.</w:t>
            </w:r>
          </w:p>
        </w:tc>
      </w:tr>
      <w:tr>
        <w:tc>
          <w:tcPr>
            <w:tcW w:type="dxa" w:w="3024"/>
            <w:tcMar>
              <w:top w:w="60" w:type="dxa"/>
              <w:start w:w="75" w:type="dxa"/>
              <w:bottom w:w="60" w:type="dxa"/>
              <w:end w:w="75" w:type="dxa"/>
            </w:tcMar>
            <w:vAlign w:val="top"/>
            <w:shd w:fill="F8FBFD"/>
          </w:tcPr>
          <w:p>
            <w:pPr>
              <w:pStyle w:val="TableText"/>
            </w:pPr>
            <w:r>
              <w:rPr>
                <w:rFonts w:ascii="Arial" w:hAnsi="Arial"/>
                <w:sz w:val="15"/>
              </w:rPr>
              <w:t>EvaluationTextIngress</w:t>
            </w:r>
          </w:p>
        </w:tc>
        <w:tc>
          <w:tcPr>
            <w:tcW w:type="dxa" w:w="4968"/>
            <w:tcMar>
              <w:top w:w="60" w:type="dxa"/>
              <w:start w:w="75" w:type="dxa"/>
              <w:bottom w:w="60" w:type="dxa"/>
              <w:end w:w="75" w:type="dxa"/>
            </w:tcMar>
            <w:vAlign w:val="top"/>
            <w:shd w:fill="F8FBFD"/>
          </w:tcPr>
          <w:p>
            <w:pPr>
              <w:pStyle w:val="TableText"/>
            </w:pPr>
            <w:r>
              <w:rPr>
                <w:rFonts w:ascii="Arial" w:hAnsi="Arial"/>
                <w:sz w:val="15"/>
              </w:rPr>
              <w:t>Authoritative text turns through production lifecycle.</w:t>
            </w:r>
          </w:p>
        </w:tc>
        <w:tc>
          <w:tcPr>
            <w:tcW w:type="dxa" w:w="1656"/>
            <w:tcMar>
              <w:top w:w="60" w:type="dxa"/>
              <w:start w:w="75" w:type="dxa"/>
              <w:bottom w:w="60" w:type="dxa"/>
              <w:end w:w="75" w:type="dxa"/>
            </w:tcMar>
            <w:vAlign w:val="top"/>
            <w:shd w:fill="F8FBFD"/>
          </w:tcPr>
          <w:p>
            <w:pPr>
              <w:pStyle w:val="TableText"/>
            </w:pPr>
            <w:r>
              <w:rPr>
                <w:rFonts w:ascii="Arial" w:hAnsi="Arial"/>
                <w:sz w:val="15"/>
              </w:rPr>
              <w:t>Add.</w:t>
            </w:r>
          </w:p>
        </w:tc>
      </w:tr>
      <w:tr>
        <w:tc>
          <w:tcPr>
            <w:tcW w:type="dxa" w:w="3024"/>
            <w:tcMar>
              <w:top w:w="60" w:type="dxa"/>
              <w:start w:w="75" w:type="dxa"/>
              <w:bottom w:w="60" w:type="dxa"/>
              <w:end w:w="75" w:type="dxa"/>
            </w:tcMar>
            <w:vAlign w:val="top"/>
          </w:tcPr>
          <w:p>
            <w:pPr>
              <w:pStyle w:val="TableText"/>
            </w:pPr>
            <w:r>
              <w:rPr>
                <w:rFonts w:ascii="Arial" w:hAnsi="Arial"/>
                <w:sz w:val="15"/>
              </w:rPr>
              <w:t>EvaluationSpeechSink</w:t>
            </w:r>
          </w:p>
        </w:tc>
        <w:tc>
          <w:tcPr>
            <w:tcW w:type="dxa" w:w="4968"/>
            <w:tcMar>
              <w:top w:w="60" w:type="dxa"/>
              <w:start w:w="75" w:type="dxa"/>
              <w:bottom w:w="60" w:type="dxa"/>
              <w:end w:w="75" w:type="dxa"/>
            </w:tcMar>
            <w:vAlign w:val="top"/>
          </w:tcPr>
          <w:p>
            <w:pPr>
              <w:pStyle w:val="TableText"/>
            </w:pPr>
            <w:r>
              <w:rPr>
                <w:rFonts w:ascii="Arial" w:hAnsi="Arial"/>
                <w:sz w:val="15"/>
              </w:rPr>
              <w:t>Canonical response/delivery capture without audio.</w:t>
            </w:r>
          </w:p>
        </w:tc>
        <w:tc>
          <w:tcPr>
            <w:tcW w:type="dxa" w:w="1656"/>
            <w:tcMar>
              <w:top w:w="60" w:type="dxa"/>
              <w:start w:w="75" w:type="dxa"/>
              <w:bottom w:w="60" w:type="dxa"/>
              <w:end w:w="75" w:type="dxa"/>
            </w:tcMar>
            <w:vAlign w:val="top"/>
          </w:tcPr>
          <w:p>
            <w:pPr>
              <w:pStyle w:val="TableText"/>
            </w:pPr>
            <w:r>
              <w:rPr>
                <w:rFonts w:ascii="Arial" w:hAnsi="Arial"/>
                <w:sz w:val="15"/>
              </w:rPr>
              <w:t>Add.</w:t>
            </w:r>
          </w:p>
        </w:tc>
      </w:tr>
      <w:tr>
        <w:tc>
          <w:tcPr>
            <w:tcW w:type="dxa" w:w="3024"/>
            <w:tcMar>
              <w:top w:w="60" w:type="dxa"/>
              <w:start w:w="75" w:type="dxa"/>
              <w:bottom w:w="60" w:type="dxa"/>
              <w:end w:w="75" w:type="dxa"/>
            </w:tcMar>
            <w:vAlign w:val="top"/>
            <w:shd w:fill="F8FBFD"/>
          </w:tcPr>
          <w:p>
            <w:pPr>
              <w:pStyle w:val="TableText"/>
            </w:pPr>
            <w:r>
              <w:rPr>
                <w:rFonts w:ascii="Arial" w:hAnsi="Arial"/>
                <w:sz w:val="15"/>
              </w:rPr>
              <w:t>EvaluationObservationBus</w:t>
            </w:r>
          </w:p>
        </w:tc>
        <w:tc>
          <w:tcPr>
            <w:tcW w:type="dxa" w:w="4968"/>
            <w:tcMar>
              <w:top w:w="60" w:type="dxa"/>
              <w:start w:w="75" w:type="dxa"/>
              <w:bottom w:w="60" w:type="dxa"/>
              <w:end w:w="75" w:type="dxa"/>
            </w:tcMar>
            <w:vAlign w:val="top"/>
            <w:shd w:fill="F8FBFD"/>
          </w:tcPr>
          <w:p>
            <w:pPr>
              <w:pStyle w:val="TableText"/>
            </w:pPr>
            <w:r>
              <w:rPr>
                <w:rFonts w:ascii="Arial" w:hAnsi="Arial"/>
                <w:sz w:val="15"/>
              </w:rPr>
              <w:t>Typed stage observations from existing Orbis events.</w:t>
            </w:r>
          </w:p>
        </w:tc>
        <w:tc>
          <w:tcPr>
            <w:tcW w:type="dxa" w:w="1656"/>
            <w:tcMar>
              <w:top w:w="60" w:type="dxa"/>
              <w:start w:w="75" w:type="dxa"/>
              <w:bottom w:w="60" w:type="dxa"/>
              <w:end w:w="75" w:type="dxa"/>
            </w:tcMar>
            <w:vAlign w:val="top"/>
            <w:shd w:fill="F8FBFD"/>
          </w:tcPr>
          <w:p>
            <w:pPr>
              <w:pStyle w:val="TableText"/>
            </w:pPr>
            <w:r>
              <w:rPr>
                <w:rFonts w:ascii="Arial" w:hAnsi="Arial"/>
                <w:sz w:val="15"/>
              </w:rPr>
              <w:t>Add/extend event stream.</w:t>
            </w:r>
          </w:p>
        </w:tc>
      </w:tr>
      <w:tr>
        <w:tc>
          <w:tcPr>
            <w:tcW w:type="dxa" w:w="3024"/>
            <w:tcMar>
              <w:top w:w="60" w:type="dxa"/>
              <w:start w:w="75" w:type="dxa"/>
              <w:bottom w:w="60" w:type="dxa"/>
              <w:end w:w="75" w:type="dxa"/>
            </w:tcMar>
            <w:vAlign w:val="top"/>
          </w:tcPr>
          <w:p>
            <w:pPr>
              <w:pStyle w:val="TableText"/>
            </w:pPr>
            <w:r>
              <w:rPr>
                <w:rFonts w:ascii="Arial" w:hAnsi="Arial"/>
                <w:sz w:val="15"/>
              </w:rPr>
              <w:t>ExpectedTurnOracle</w:t>
            </w:r>
          </w:p>
        </w:tc>
        <w:tc>
          <w:tcPr>
            <w:tcW w:type="dxa" w:w="4968"/>
            <w:tcMar>
              <w:top w:w="60" w:type="dxa"/>
              <w:start w:w="75" w:type="dxa"/>
              <w:bottom w:w="60" w:type="dxa"/>
              <w:end w:w="75" w:type="dxa"/>
            </w:tcMar>
            <w:vAlign w:val="top"/>
          </w:tcPr>
          <w:p>
            <w:pPr>
              <w:pStyle w:val="TableText"/>
            </w:pPr>
            <w:r>
              <w:rPr>
                <w:rFonts w:ascii="Arial" w:hAnsi="Arial"/>
                <w:sz w:val="15"/>
              </w:rPr>
              <w:t>Route/evidence/answer/state expectations.</w:t>
            </w:r>
          </w:p>
        </w:tc>
        <w:tc>
          <w:tcPr>
            <w:tcW w:type="dxa" w:w="1656"/>
            <w:tcMar>
              <w:top w:w="60" w:type="dxa"/>
              <w:start w:w="75" w:type="dxa"/>
              <w:bottom w:w="60" w:type="dxa"/>
              <w:end w:w="75" w:type="dxa"/>
            </w:tcMar>
            <w:vAlign w:val="top"/>
          </w:tcPr>
          <w:p>
            <w:pPr>
              <w:pStyle w:val="TableText"/>
            </w:pPr>
            <w:r>
              <w:rPr>
                <w:rFonts w:ascii="Arial" w:hAnsi="Arial"/>
                <w:sz w:val="15"/>
              </w:rPr>
              <w:t>Add.</w:t>
            </w:r>
          </w:p>
        </w:tc>
      </w:tr>
      <w:tr>
        <w:tc>
          <w:tcPr>
            <w:tcW w:type="dxa" w:w="3024"/>
            <w:tcMar>
              <w:top w:w="60" w:type="dxa"/>
              <w:start w:w="75" w:type="dxa"/>
              <w:bottom w:w="60" w:type="dxa"/>
              <w:end w:w="75" w:type="dxa"/>
            </w:tcMar>
            <w:vAlign w:val="top"/>
            <w:shd w:fill="F8FBFD"/>
          </w:tcPr>
          <w:p>
            <w:pPr>
              <w:pStyle w:val="TableText"/>
            </w:pPr>
            <w:r>
              <w:rPr>
                <w:rFonts w:ascii="Arial" w:hAnsi="Arial"/>
                <w:sz w:val="15"/>
              </w:rPr>
              <w:t>SemanticClaimComparator</w:t>
            </w:r>
          </w:p>
        </w:tc>
        <w:tc>
          <w:tcPr>
            <w:tcW w:type="dxa" w:w="4968"/>
            <w:tcMar>
              <w:top w:w="60" w:type="dxa"/>
              <w:start w:w="75" w:type="dxa"/>
              <w:bottom w:w="60" w:type="dxa"/>
              <w:end w:w="75" w:type="dxa"/>
            </w:tcMar>
            <w:vAlign w:val="top"/>
            <w:shd w:fill="F8FBFD"/>
          </w:tcPr>
          <w:p>
            <w:pPr>
              <w:pStyle w:val="TableText"/>
            </w:pPr>
            <w:r>
              <w:rPr>
                <w:rFonts w:ascii="Arial" w:hAnsi="Arial"/>
                <w:sz w:val="15"/>
              </w:rPr>
              <w:t>Required/forbidden proposition evaluation.</w:t>
            </w:r>
          </w:p>
        </w:tc>
        <w:tc>
          <w:tcPr>
            <w:tcW w:type="dxa" w:w="1656"/>
            <w:tcMar>
              <w:top w:w="60" w:type="dxa"/>
              <w:start w:w="75" w:type="dxa"/>
              <w:bottom w:w="60" w:type="dxa"/>
              <w:end w:w="75" w:type="dxa"/>
            </w:tcMar>
            <w:vAlign w:val="top"/>
            <w:shd w:fill="F8FBFD"/>
          </w:tcPr>
          <w:p>
            <w:pPr>
              <w:pStyle w:val="TableText"/>
            </w:pPr>
            <w:r>
              <w:rPr>
                <w:rFonts w:ascii="Arial" w:hAnsi="Arial"/>
                <w:sz w:val="15"/>
              </w:rPr>
              <w:t>Add; reuse claim models.</w:t>
            </w:r>
          </w:p>
        </w:tc>
      </w:tr>
      <w:tr>
        <w:tc>
          <w:tcPr>
            <w:tcW w:type="dxa" w:w="3024"/>
            <w:tcMar>
              <w:top w:w="60" w:type="dxa"/>
              <w:start w:w="75" w:type="dxa"/>
              <w:bottom w:w="60" w:type="dxa"/>
              <w:end w:w="75" w:type="dxa"/>
            </w:tcMar>
            <w:vAlign w:val="top"/>
          </w:tcPr>
          <w:p>
            <w:pPr>
              <w:pStyle w:val="TableText"/>
            </w:pPr>
            <w:r>
              <w:rPr>
                <w:rFonts w:ascii="Arial" w:hAnsi="Arial"/>
                <w:sz w:val="15"/>
              </w:rPr>
              <w:t>EarliestBoundaryDiagnoser</w:t>
            </w:r>
          </w:p>
        </w:tc>
        <w:tc>
          <w:tcPr>
            <w:tcW w:type="dxa" w:w="4968"/>
            <w:tcMar>
              <w:top w:w="60" w:type="dxa"/>
              <w:start w:w="75" w:type="dxa"/>
              <w:bottom w:w="60" w:type="dxa"/>
              <w:end w:w="75" w:type="dxa"/>
            </w:tcMar>
            <w:vAlign w:val="top"/>
          </w:tcPr>
          <w:p>
            <w:pPr>
              <w:pStyle w:val="TableText"/>
            </w:pPr>
            <w:r>
              <w:rPr>
                <w:rFonts w:ascii="Arial" w:hAnsi="Arial"/>
                <w:sz w:val="15"/>
              </w:rPr>
              <w:t>Ordered contract localization and ownership mapping.</w:t>
            </w:r>
          </w:p>
        </w:tc>
        <w:tc>
          <w:tcPr>
            <w:tcW w:type="dxa" w:w="1656"/>
            <w:tcMar>
              <w:top w:w="60" w:type="dxa"/>
              <w:start w:w="75" w:type="dxa"/>
              <w:bottom w:w="60" w:type="dxa"/>
              <w:end w:w="75" w:type="dxa"/>
            </w:tcMar>
            <w:vAlign w:val="top"/>
          </w:tcPr>
          <w:p>
            <w:pPr>
              <w:pStyle w:val="TableText"/>
            </w:pPr>
            <w:r>
              <w:rPr>
                <w:rFonts w:ascii="Arial" w:hAnsi="Arial"/>
                <w:sz w:val="15"/>
              </w:rPr>
              <w:t>Add.</w:t>
            </w:r>
          </w:p>
        </w:tc>
      </w:tr>
      <w:tr>
        <w:tc>
          <w:tcPr>
            <w:tcW w:type="dxa" w:w="3024"/>
            <w:tcMar>
              <w:top w:w="60" w:type="dxa"/>
              <w:start w:w="75" w:type="dxa"/>
              <w:bottom w:w="60" w:type="dxa"/>
              <w:end w:w="75" w:type="dxa"/>
            </w:tcMar>
            <w:vAlign w:val="top"/>
            <w:shd w:fill="F8FBFD"/>
          </w:tcPr>
          <w:p>
            <w:pPr>
              <w:pStyle w:val="TableText"/>
            </w:pPr>
            <w:r>
              <w:rPr>
                <w:rFonts w:ascii="Arial" w:hAnsi="Arial"/>
                <w:sz w:val="15"/>
              </w:rPr>
              <w:t>VariantGenerator</w:t>
            </w:r>
          </w:p>
        </w:tc>
        <w:tc>
          <w:tcPr>
            <w:tcW w:type="dxa" w:w="4968"/>
            <w:tcMar>
              <w:top w:w="60" w:type="dxa"/>
              <w:start w:w="75" w:type="dxa"/>
              <w:bottom w:w="60" w:type="dxa"/>
              <w:end w:w="75" w:type="dxa"/>
            </w:tcMar>
            <w:vAlign w:val="top"/>
            <w:shd w:fill="F8FBFD"/>
          </w:tcPr>
          <w:p>
            <w:pPr>
              <w:pStyle w:val="TableText"/>
            </w:pPr>
            <w:r>
              <w:rPr>
                <w:rFonts w:ascii="Arial" w:hAnsi="Arial"/>
                <w:sz w:val="15"/>
              </w:rPr>
              <w:t>Deterministic metamorphic and adversarial variants.</w:t>
            </w:r>
          </w:p>
        </w:tc>
        <w:tc>
          <w:tcPr>
            <w:tcW w:type="dxa" w:w="1656"/>
            <w:tcMar>
              <w:top w:w="60" w:type="dxa"/>
              <w:start w:w="75" w:type="dxa"/>
              <w:bottom w:w="60" w:type="dxa"/>
              <w:end w:w="75" w:type="dxa"/>
            </w:tcMar>
            <w:vAlign w:val="top"/>
            <w:shd w:fill="F8FBFD"/>
          </w:tcPr>
          <w:p>
            <w:pPr>
              <w:pStyle w:val="TableText"/>
            </w:pPr>
            <w:r>
              <w:rPr>
                <w:rFonts w:ascii="Arial" w:hAnsi="Arial"/>
                <w:sz w:val="15"/>
              </w:rPr>
              <w:t>Add.</w:t>
            </w:r>
          </w:p>
        </w:tc>
      </w:tr>
      <w:tr>
        <w:tc>
          <w:tcPr>
            <w:tcW w:type="dxa" w:w="3024"/>
            <w:tcMar>
              <w:top w:w="60" w:type="dxa"/>
              <w:start w:w="75" w:type="dxa"/>
              <w:bottom w:w="60" w:type="dxa"/>
              <w:end w:w="75" w:type="dxa"/>
            </w:tcMar>
            <w:vAlign w:val="top"/>
          </w:tcPr>
          <w:p>
            <w:pPr>
              <w:pStyle w:val="TableText"/>
            </w:pPr>
            <w:r>
              <w:rPr>
                <w:rFonts w:ascii="Arial" w:hAnsi="Arial"/>
                <w:sz w:val="15"/>
              </w:rPr>
              <w:t>HardeningCurriculumPlanner</w:t>
            </w:r>
          </w:p>
        </w:tc>
        <w:tc>
          <w:tcPr>
            <w:tcW w:type="dxa" w:w="4968"/>
            <w:tcMar>
              <w:top w:w="60" w:type="dxa"/>
              <w:start w:w="75" w:type="dxa"/>
              <w:bottom w:w="60" w:type="dxa"/>
              <w:end w:w="75" w:type="dxa"/>
            </w:tcMar>
            <w:vAlign w:val="top"/>
          </w:tcPr>
          <w:p>
            <w:pPr>
              <w:pStyle w:val="TableText"/>
            </w:pPr>
            <w:r>
              <w:rPr>
                <w:rFonts w:ascii="Arial" w:hAnsi="Arial"/>
                <w:sz w:val="15"/>
              </w:rPr>
              <w:t>Coverage/failure/change-driven campaign selection.</w:t>
            </w:r>
          </w:p>
        </w:tc>
        <w:tc>
          <w:tcPr>
            <w:tcW w:type="dxa" w:w="1656"/>
            <w:tcMar>
              <w:top w:w="60" w:type="dxa"/>
              <w:start w:w="75" w:type="dxa"/>
              <w:bottom w:w="60" w:type="dxa"/>
              <w:end w:w="75" w:type="dxa"/>
            </w:tcMar>
            <w:vAlign w:val="top"/>
          </w:tcPr>
          <w:p>
            <w:pPr>
              <w:pStyle w:val="TableText"/>
            </w:pPr>
            <w:r>
              <w:rPr>
                <w:rFonts w:ascii="Arial" w:hAnsi="Arial"/>
                <w:sz w:val="15"/>
              </w:rPr>
              <w:t>Add later.</w:t>
            </w:r>
          </w:p>
        </w:tc>
      </w:tr>
      <w:tr>
        <w:tc>
          <w:tcPr>
            <w:tcW w:type="dxa" w:w="3024"/>
            <w:tcMar>
              <w:top w:w="60" w:type="dxa"/>
              <w:start w:w="75" w:type="dxa"/>
              <w:bottom w:w="60" w:type="dxa"/>
              <w:end w:w="75" w:type="dxa"/>
            </w:tcMar>
            <w:vAlign w:val="top"/>
            <w:shd w:fill="F8FBFD"/>
          </w:tcPr>
          <w:p>
            <w:pPr>
              <w:pStyle w:val="TableText"/>
            </w:pPr>
            <w:r>
              <w:rPr>
                <w:rFonts w:ascii="Arial" w:hAnsi="Arial"/>
                <w:sz w:val="15"/>
              </w:rPr>
              <w:t>FixVerificationCoordinator</w:t>
            </w:r>
          </w:p>
        </w:tc>
        <w:tc>
          <w:tcPr>
            <w:tcW w:type="dxa" w:w="4968"/>
            <w:tcMar>
              <w:top w:w="60" w:type="dxa"/>
              <w:start w:w="75" w:type="dxa"/>
              <w:bottom w:w="60" w:type="dxa"/>
              <w:end w:w="75" w:type="dxa"/>
            </w:tcMar>
            <w:vAlign w:val="top"/>
            <w:shd w:fill="F8FBFD"/>
          </w:tcPr>
          <w:p>
            <w:pPr>
              <w:pStyle w:val="TableText"/>
            </w:pPr>
            <w:r>
              <w:rPr>
                <w:rFonts w:ascii="Arial" w:hAnsi="Arial"/>
                <w:sz w:val="15"/>
              </w:rPr>
              <w:t>Exact rerun, repetitions, variants, matrix gates.</w:t>
            </w:r>
          </w:p>
        </w:tc>
        <w:tc>
          <w:tcPr>
            <w:tcW w:type="dxa" w:w="1656"/>
            <w:tcMar>
              <w:top w:w="60" w:type="dxa"/>
              <w:start w:w="75" w:type="dxa"/>
              <w:bottom w:w="60" w:type="dxa"/>
              <w:end w:w="75" w:type="dxa"/>
            </w:tcMar>
            <w:vAlign w:val="top"/>
            <w:shd w:fill="F8FBFD"/>
          </w:tcPr>
          <w:p>
            <w:pPr>
              <w:pStyle w:val="TableText"/>
            </w:pPr>
            <w:r>
              <w:rPr>
                <w:rFonts w:ascii="Arial" w:hAnsi="Arial"/>
                <w:sz w:val="15"/>
              </w:rPr>
              <w:t>Add.</w:t>
            </w:r>
          </w:p>
        </w:tc>
      </w:tr>
      <w:tr>
        <w:tc>
          <w:tcPr>
            <w:tcW w:type="dxa" w:w="3024"/>
            <w:tcMar>
              <w:top w:w="60" w:type="dxa"/>
              <w:start w:w="75" w:type="dxa"/>
              <w:bottom w:w="60" w:type="dxa"/>
              <w:end w:w="75" w:type="dxa"/>
            </w:tcMar>
            <w:vAlign w:val="top"/>
          </w:tcPr>
          <w:p>
            <w:pPr>
              <w:pStyle w:val="TableText"/>
            </w:pPr>
            <w:r>
              <w:rPr>
                <w:rFonts w:ascii="Arial" w:hAnsi="Arial"/>
                <w:sz w:val="15"/>
              </w:rPr>
              <w:t>FrozenFixtureSerializer</w:t>
            </w:r>
          </w:p>
        </w:tc>
        <w:tc>
          <w:tcPr>
            <w:tcW w:type="dxa" w:w="4968"/>
            <w:tcMar>
              <w:top w:w="60" w:type="dxa"/>
              <w:start w:w="75" w:type="dxa"/>
              <w:bottom w:w="60" w:type="dxa"/>
              <w:end w:w="75" w:type="dxa"/>
            </w:tcMar>
            <w:vAlign w:val="top"/>
          </w:tcPr>
          <w:p>
            <w:pPr>
              <w:pStyle w:val="TableText"/>
            </w:pPr>
            <w:r>
              <w:rPr>
                <w:rFonts w:ascii="Arial" w:hAnsi="Arial"/>
                <w:sz w:val="15"/>
              </w:rPr>
              <w:t>Candidate creation and explicit promotion support.</w:t>
            </w:r>
          </w:p>
        </w:tc>
        <w:tc>
          <w:tcPr>
            <w:tcW w:type="dxa" w:w="1656"/>
            <w:tcMar>
              <w:top w:w="60" w:type="dxa"/>
              <w:start w:w="75" w:type="dxa"/>
              <w:bottom w:w="60" w:type="dxa"/>
              <w:end w:w="75" w:type="dxa"/>
            </w:tcMar>
            <w:vAlign w:val="top"/>
          </w:tcPr>
          <w:p>
            <w:pPr>
              <w:pStyle w:val="TableText"/>
            </w:pPr>
            <w:r>
              <w:rPr>
                <w:rFonts w:ascii="Arial" w:hAnsi="Arial"/>
                <w:sz w:val="15"/>
              </w:rPr>
              <w:t>Add.</w:t>
            </w:r>
          </w:p>
        </w:tc>
      </w:tr>
      <w:tr>
        <w:tc>
          <w:tcPr>
            <w:tcW w:type="dxa" w:w="3024"/>
            <w:tcMar>
              <w:top w:w="60" w:type="dxa"/>
              <w:start w:w="75" w:type="dxa"/>
              <w:bottom w:w="60" w:type="dxa"/>
              <w:end w:w="75" w:type="dxa"/>
            </w:tcMar>
            <w:vAlign w:val="top"/>
            <w:shd w:fill="F8FBFD"/>
          </w:tcPr>
          <w:p>
            <w:pPr>
              <w:pStyle w:val="TableText"/>
            </w:pPr>
            <w:r>
              <w:rPr>
                <w:rFonts w:ascii="Arial" w:hAnsi="Arial"/>
                <w:sz w:val="15"/>
              </w:rPr>
              <w:t>ConversationMatrixHarness</w:t>
            </w:r>
          </w:p>
        </w:tc>
        <w:tc>
          <w:tcPr>
            <w:tcW w:type="dxa" w:w="4968"/>
            <w:tcMar>
              <w:top w:w="60" w:type="dxa"/>
              <w:start w:w="75" w:type="dxa"/>
              <w:bottom w:w="60" w:type="dxa"/>
              <w:end w:w="75" w:type="dxa"/>
            </w:tcMar>
            <w:vAlign w:val="top"/>
            <w:shd w:fill="F8FBFD"/>
          </w:tcPr>
          <w:p>
            <w:pPr>
              <w:pStyle w:val="TableText"/>
            </w:pPr>
            <w:r>
              <w:rPr>
                <w:rFonts w:ascii="Arial" w:hAnsi="Arial"/>
                <w:sz w:val="15"/>
              </w:rPr>
              <w:t>Provider-free deterministic execution.</w:t>
            </w:r>
          </w:p>
        </w:tc>
        <w:tc>
          <w:tcPr>
            <w:tcW w:type="dxa" w:w="1656"/>
            <w:tcMar>
              <w:top w:w="60" w:type="dxa"/>
              <w:start w:w="75" w:type="dxa"/>
              <w:bottom w:w="60" w:type="dxa"/>
              <w:end w:w="75" w:type="dxa"/>
            </w:tcMar>
            <w:vAlign w:val="top"/>
            <w:shd w:fill="F8FBFD"/>
          </w:tcPr>
          <w:p>
            <w:pPr>
              <w:pStyle w:val="TableText"/>
            </w:pPr>
            <w:r>
              <w:rPr>
                <w:rFonts w:ascii="Arial" w:hAnsi="Arial"/>
                <w:sz w:val="15"/>
              </w:rPr>
              <w:t>Retain/extend.</w:t>
            </w:r>
          </w:p>
        </w:tc>
      </w:tr>
      <w:tr>
        <w:tc>
          <w:tcPr>
            <w:tcW w:type="dxa" w:w="3024"/>
            <w:tcMar>
              <w:top w:w="60" w:type="dxa"/>
              <w:start w:w="75" w:type="dxa"/>
              <w:bottom w:w="60" w:type="dxa"/>
              <w:end w:w="75" w:type="dxa"/>
            </w:tcMar>
            <w:vAlign w:val="top"/>
          </w:tcPr>
          <w:p>
            <w:pPr>
              <w:pStyle w:val="TableText"/>
            </w:pPr>
            <w:r>
              <w:rPr>
                <w:rFonts w:ascii="Arial" w:hAnsi="Arial"/>
                <w:sz w:val="15"/>
              </w:rPr>
              <w:t>IncidentReplayHarness</w:t>
            </w:r>
          </w:p>
        </w:tc>
        <w:tc>
          <w:tcPr>
            <w:tcW w:type="dxa" w:w="4968"/>
            <w:tcMar>
              <w:top w:w="60" w:type="dxa"/>
              <w:start w:w="75" w:type="dxa"/>
              <w:bottom w:w="60" w:type="dxa"/>
              <w:end w:w="75" w:type="dxa"/>
            </w:tcMar>
            <w:vAlign w:val="top"/>
          </w:tcPr>
          <w:p>
            <w:pPr>
              <w:pStyle w:val="TableText"/>
            </w:pPr>
            <w:r>
              <w:rPr>
                <w:rFonts w:ascii="Arial" w:hAnsi="Arial"/>
                <w:sz w:val="15"/>
              </w:rPr>
              <w:t>Sentinel candidate replay.</w:t>
            </w:r>
          </w:p>
        </w:tc>
        <w:tc>
          <w:tcPr>
            <w:tcW w:type="dxa" w:w="1656"/>
            <w:tcMar>
              <w:top w:w="60" w:type="dxa"/>
              <w:start w:w="75" w:type="dxa"/>
              <w:bottom w:w="60" w:type="dxa"/>
              <w:end w:w="75" w:type="dxa"/>
            </w:tcMar>
            <w:vAlign w:val="top"/>
          </w:tcPr>
          <w:p>
            <w:pPr>
              <w:pStyle w:val="TableText"/>
            </w:pPr>
            <w:r>
              <w:rPr>
                <w:rFonts w:ascii="Arial" w:hAnsi="Arial"/>
                <w:sz w:val="15"/>
              </w:rPr>
              <w:t>Retain/extend.</w:t>
            </w:r>
          </w:p>
        </w:tc>
      </w:tr>
      <w:tr>
        <w:tc>
          <w:tcPr>
            <w:tcW w:type="dxa" w:w="3024"/>
            <w:tcMar>
              <w:top w:w="60" w:type="dxa"/>
              <w:start w:w="75" w:type="dxa"/>
              <w:bottom w:w="60" w:type="dxa"/>
              <w:end w:w="75" w:type="dxa"/>
            </w:tcMar>
            <w:vAlign w:val="top"/>
            <w:shd w:fill="F8FBFD"/>
          </w:tcPr>
          <w:p>
            <w:pPr>
              <w:pStyle w:val="TableText"/>
            </w:pPr>
            <w:r>
              <w:rPr>
                <w:rFonts w:ascii="Arial" w:hAnsi="Arial"/>
                <w:sz w:val="15"/>
              </w:rPr>
              <w:t>HardeningHistoryStore</w:t>
            </w:r>
          </w:p>
        </w:tc>
        <w:tc>
          <w:tcPr>
            <w:tcW w:type="dxa" w:w="4968"/>
            <w:tcMar>
              <w:top w:w="60" w:type="dxa"/>
              <w:start w:w="75" w:type="dxa"/>
              <w:bottom w:w="60" w:type="dxa"/>
              <w:end w:w="75" w:type="dxa"/>
            </w:tcMar>
            <w:vAlign w:val="top"/>
            <w:shd w:fill="F8FBFD"/>
          </w:tcPr>
          <w:p>
            <w:pPr>
              <w:pStyle w:val="TableText"/>
            </w:pPr>
            <w:r>
              <w:rPr>
                <w:rFonts w:ascii="Arial" w:hAnsi="Arial"/>
                <w:sz w:val="15"/>
              </w:rPr>
              <w:t>Failure/fix/fixture/coverage records.</w:t>
            </w:r>
          </w:p>
        </w:tc>
        <w:tc>
          <w:tcPr>
            <w:tcW w:type="dxa" w:w="1656"/>
            <w:tcMar>
              <w:top w:w="60" w:type="dxa"/>
              <w:start w:w="75" w:type="dxa"/>
              <w:bottom w:w="60" w:type="dxa"/>
              <w:end w:w="75" w:type="dxa"/>
            </w:tcMar>
            <w:vAlign w:val="top"/>
            <w:shd w:fill="F8FBFD"/>
          </w:tcPr>
          <w:p>
            <w:pPr>
              <w:pStyle w:val="TableText"/>
            </w:pPr>
            <w:r>
              <w:rPr>
                <w:rFonts w:ascii="Arial" w:hAnsi="Arial"/>
                <w:sz w:val="15"/>
              </w:rPr>
              <w:t>Add development-only.</w:t>
            </w:r>
          </w:p>
        </w:tc>
      </w:tr>
      <w:tr>
        <w:tc>
          <w:tcPr>
            <w:tcW w:type="dxa" w:w="3024"/>
            <w:tcMar>
              <w:top w:w="60" w:type="dxa"/>
              <w:start w:w="75" w:type="dxa"/>
              <w:bottom w:w="60" w:type="dxa"/>
              <w:end w:w="75" w:type="dxa"/>
            </w:tcMar>
            <w:vAlign w:val="top"/>
          </w:tcPr>
          <w:p>
            <w:pPr>
              <w:pStyle w:val="TableText"/>
            </w:pPr>
            <w:r>
              <w:rPr>
                <w:rFonts w:ascii="Arial" w:hAnsi="Arial"/>
                <w:sz w:val="15"/>
              </w:rPr>
              <w:t>ConversationSceneCoordinator</w:t>
            </w:r>
          </w:p>
        </w:tc>
        <w:tc>
          <w:tcPr>
            <w:tcW w:type="dxa" w:w="4968"/>
            <w:tcMar>
              <w:top w:w="60" w:type="dxa"/>
              <w:start w:w="75" w:type="dxa"/>
              <w:bottom w:w="60" w:type="dxa"/>
              <w:end w:w="75" w:type="dxa"/>
            </w:tcMar>
            <w:vAlign w:val="top"/>
          </w:tcPr>
          <w:p>
            <w:pPr>
              <w:pStyle w:val="TableText"/>
            </w:pPr>
            <w:r>
              <w:rPr>
                <w:rFonts w:ascii="Arial" w:hAnsi="Arial"/>
                <w:sz w:val="15"/>
              </w:rPr>
              <w:t>Bounded multi-agent floor and turn-taking.</w:t>
            </w:r>
          </w:p>
        </w:tc>
        <w:tc>
          <w:tcPr>
            <w:tcW w:type="dxa" w:w="1656"/>
            <w:tcMar>
              <w:top w:w="60" w:type="dxa"/>
              <w:start w:w="75" w:type="dxa"/>
              <w:bottom w:w="60" w:type="dxa"/>
              <w:end w:w="75" w:type="dxa"/>
            </w:tcMar>
            <w:vAlign w:val="top"/>
          </w:tcPr>
          <w:p>
            <w:pPr>
              <w:pStyle w:val="TableText"/>
            </w:pPr>
            <w:r>
              <w:rPr>
                <w:rFonts w:ascii="Arial" w:hAnsi="Arial"/>
                <w:sz w:val="15"/>
              </w:rPr>
              <w:t>Add with multi-agent runtime phase.</w:t>
            </w:r>
          </w:p>
        </w:tc>
      </w:tr>
      <w:tr>
        <w:tc>
          <w:tcPr>
            <w:tcW w:type="dxa" w:w="3024"/>
            <w:tcMar>
              <w:top w:w="60" w:type="dxa"/>
              <w:start w:w="75" w:type="dxa"/>
              <w:bottom w:w="60" w:type="dxa"/>
              <w:end w:w="75" w:type="dxa"/>
            </w:tcMar>
            <w:vAlign w:val="top"/>
            <w:shd w:fill="F8FBFD"/>
          </w:tcPr>
          <w:p>
            <w:pPr>
              <w:pStyle w:val="TableText"/>
            </w:pPr>
            <w:r>
              <w:rPr>
                <w:rFonts w:ascii="Arial" w:hAnsi="Arial"/>
                <w:sz w:val="15"/>
              </w:rPr>
              <w:t>NpcTestimonyBridge</w:t>
            </w:r>
          </w:p>
        </w:tc>
        <w:tc>
          <w:tcPr>
            <w:tcW w:type="dxa" w:w="4968"/>
            <w:tcMar>
              <w:top w:w="60" w:type="dxa"/>
              <w:start w:w="75" w:type="dxa"/>
              <w:bottom w:w="60" w:type="dxa"/>
              <w:end w:w="75" w:type="dxa"/>
            </w:tcMar>
            <w:vAlign w:val="top"/>
            <w:shd w:fill="F8FBFD"/>
          </w:tcPr>
          <w:p>
            <w:pPr>
              <w:pStyle w:val="TableText"/>
            </w:pPr>
            <w:r>
              <w:rPr>
                <w:rFonts w:ascii="Arial" w:hAnsi="Arial"/>
                <w:sz w:val="15"/>
              </w:rPr>
              <w:t>Delivered NPC speech -&gt; listener communication/testimony event.</w:t>
            </w:r>
          </w:p>
        </w:tc>
        <w:tc>
          <w:tcPr>
            <w:tcW w:type="dxa" w:w="1656"/>
            <w:tcMar>
              <w:top w:w="60" w:type="dxa"/>
              <w:start w:w="75" w:type="dxa"/>
              <w:bottom w:w="60" w:type="dxa"/>
              <w:end w:w="75" w:type="dxa"/>
            </w:tcMar>
            <w:vAlign w:val="top"/>
            <w:shd w:fill="F8FBFD"/>
          </w:tcPr>
          <w:p>
            <w:pPr>
              <w:pStyle w:val="TableText"/>
            </w:pPr>
            <w:r>
              <w:rPr>
                <w:rFonts w:ascii="Arial" w:hAnsi="Arial"/>
                <w:sz w:val="15"/>
              </w:rPr>
              <w:t>Add/extend ingestion.</w:t>
            </w:r>
          </w:p>
        </w:tc>
      </w:tr>
      <w:tr>
        <w:tc>
          <w:tcPr>
            <w:tcW w:type="dxa" w:w="3024"/>
            <w:tcMar>
              <w:top w:w="60" w:type="dxa"/>
              <w:start w:w="75" w:type="dxa"/>
              <w:bottom w:w="60" w:type="dxa"/>
              <w:end w:w="75" w:type="dxa"/>
            </w:tcMar>
            <w:vAlign w:val="top"/>
          </w:tcPr>
          <w:p>
            <w:pPr>
              <w:pStyle w:val="TableText"/>
            </w:pPr>
            <w:r>
              <w:rPr>
                <w:rFonts w:ascii="Arial" w:hAnsi="Arial"/>
                <w:sz w:val="15"/>
              </w:rPr>
              <w:t>Cognition Inspector / Sentinel</w:t>
            </w:r>
          </w:p>
        </w:tc>
        <w:tc>
          <w:tcPr>
            <w:tcW w:type="dxa" w:w="4968"/>
            <w:tcMar>
              <w:top w:w="60" w:type="dxa"/>
              <w:start w:w="75" w:type="dxa"/>
              <w:bottom w:w="60" w:type="dxa"/>
              <w:end w:w="75" w:type="dxa"/>
            </w:tcMar>
            <w:vAlign w:val="top"/>
          </w:tcPr>
          <w:p>
            <w:pPr>
              <w:pStyle w:val="TableText"/>
            </w:pPr>
            <w:r>
              <w:rPr>
                <w:rFonts w:ascii="Arial" w:hAnsi="Arial"/>
                <w:sz w:val="15"/>
              </w:rPr>
              <w:t>Runtime diagnostics and incident integration.</w:t>
            </w:r>
          </w:p>
        </w:tc>
        <w:tc>
          <w:tcPr>
            <w:tcW w:type="dxa" w:w="1656"/>
            <w:tcMar>
              <w:top w:w="60" w:type="dxa"/>
              <w:start w:w="75" w:type="dxa"/>
              <w:bottom w:w="60" w:type="dxa"/>
              <w:end w:w="75" w:type="dxa"/>
            </w:tcMar>
            <w:vAlign w:val="top"/>
          </w:tcPr>
          <w:p>
            <w:pPr>
              <w:pStyle w:val="TableText"/>
            </w:pPr>
            <w:r>
              <w:rPr>
                <w:rFonts w:ascii="Arial" w:hAnsi="Arial"/>
                <w:sz w:val="15"/>
              </w:rPr>
              <w:t>Retain/extend compactly.</w:t>
            </w:r>
          </w:p>
        </w:tc>
      </w:tr>
    </w:tbl>
    <w:p>
      <w:pPr>
        <w:spacing w:after="0"/>
        <w:widowControl w:val="1"/>
      </w:pPr>
    </w:p>
    <w:p>
      <w:pPr>
        <w:pStyle w:val="Heading1"/>
        <w:widowControl w:val="1"/>
      </w:pPr>
      <w:r>
        <w:rPr>
          <w:rFonts w:ascii="Arial" w:hAnsi="Arial"/>
          <w:b/>
          <w:color w:val="17365D"/>
          <w:lang w:val="en-US"/>
        </w:rPr>
        <w:t>Appendix B. Normative Data Contracts</w:t>
      </w:r>
    </w:p>
    <w:tbl>
      <w:tblPr>
        <w:tblW w:type="auto" w:w="0"/>
        <w:jc w:val="center"/>
        <w:tblLayout w:type="fixed"/>
        <w:tblLook w:firstColumn="1" w:firstRow="1" w:lastColumn="0" w:lastRow="0" w:noHBand="0" w:noVBand="1" w:val="04A0"/>
      </w:tblPr>
      <w:tblGrid>
        <w:gridCol w:w="9720"/>
      </w:tblGrid>
      <w:tr>
        <w:tc>
          <w:tcPr>
            <w:tcW w:type="dxa" w:w="10052"/>
            <w:shd w:fill="F2F2F2"/>
            <w:tcMar>
              <w:top w:w="90" w:type="dxa"/>
              <w:start w:w="130" w:type="dxa"/>
              <w:bottom w:w="90" w:type="dxa"/>
              <w:end w:w="130" w:type="dxa"/>
            </w:tcMar>
            <w:tcBorders>
              <w:top w:val="single" w:sz="4" w:color="D9D9D9"/>
              <w:left w:val="single" w:sz="4" w:color="D9D9D9"/>
              <w:bottom w:val="single" w:sz="4" w:color="D9D9D9"/>
              <w:right w:val="single" w:sz="4" w:color="D9D9D9"/>
            </w:tcBorders>
          </w:tcPr>
          <w:p>
            <w:pPr>
              <w:pStyle w:val="CodeBlock"/>
              <w:keepLines/>
            </w:pPr>
            <w:r>
              <w:rPr>
                <w:rFonts w:ascii="Consolas" w:hAnsi="Consolas"/>
                <w:sz w:val="16"/>
              </w:rPr>
              <w:t>enum EvaluationMode {</w:t>
              <w:br/>
              <w:t xml:space="preserve">  STATIC_REPLAY, LIVE_HEADLESS, LIVE_FULL_PIPELINE,</w:t>
              <w:br/>
              <w:t xml:space="preserve">  CONNECTED_HYTALE, MULTI_AGENT_HEADLESS, TRACE_IMPORT</w:t>
              <w:br/>
              <w:t>}</w:t>
              <w:br/>
              <w:br/>
              <w:t>enum CampaignIntent {</w:t>
              <w:br/>
              <w:t xml:space="preserve">  DISCOVER, VERIFY_FIX, FREEZE, SOAK, COMPARE</w:t>
              <w:br/>
              <w:t>}</w:t>
              <w:br/>
              <w:br/>
              <w:t>enum EvaluationVerdict {</w:t>
              <w:br/>
              <w:t xml:space="preserve">  PASS, FAIL, NEEDS_REVIEW, NOT_APPLICABLE, BLOCKED</w:t>
              <w:br/>
              <w:t>}</w:t>
              <w:br/>
              <w:br/>
              <w:t>enum FailureClass {</w:t>
              <w:br/>
              <w:t xml:space="preserve">  ROUTE, RETRIEVAL, ANSWERABILITY, ANSWER_PLAN, CONTEXT_RENDER,</w:t>
              <w:br/>
              <w:t xml:space="preserve">  PROVIDER_REALIZATION, CLAIM_AUTHORITY, CANONICAL_DELIVERY,</w:t>
              <w:br/>
              <w:t xml:space="preserve">  ACTION_TRUTH, STATE_LEARNING, PERSISTENCE, LIFECYCLE, RESOURCE</w:t>
              <w:br/>
              <w:t>}</w:t>
            </w:r>
          </w:p>
        </w:tc>
      </w:tr>
    </w:tbl>
    <w:p>
      <w:pPr>
        <w:spacing w:after="0"/>
        <w:widowControl w:val="1"/>
      </w:pPr>
    </w:p>
    <w:tbl>
      <w:tblPr>
        <w:tblW w:type="auto" w:w="0"/>
        <w:jc w:val="center"/>
        <w:tblLayout w:type="fixed"/>
        <w:tblLook w:firstColumn="1" w:firstRow="1" w:lastColumn="0" w:lastRow="0" w:noHBand="0" w:noVBand="1" w:val="04A0"/>
      </w:tblPr>
      <w:tblGrid>
        <w:gridCol w:w="9720"/>
      </w:tblGrid>
      <w:tr>
        <w:tc>
          <w:tcPr>
            <w:tcW w:type="dxa" w:w="10052"/>
            <w:shd w:fill="F2F2F2"/>
            <w:tcMar>
              <w:top w:w="90" w:type="dxa"/>
              <w:start w:w="130" w:type="dxa"/>
              <w:bottom w:w="90" w:type="dxa"/>
              <w:end w:w="130" w:type="dxa"/>
            </w:tcMar>
            <w:tcBorders>
              <w:top w:val="single" w:sz="4" w:color="D9D9D9"/>
              <w:left w:val="single" w:sz="4" w:color="D9D9D9"/>
              <w:bottom w:val="single" w:sz="4" w:color="D9D9D9"/>
              <w:right w:val="single" w:sz="4" w:color="D9D9D9"/>
            </w:tcBorders>
          </w:tcPr>
          <w:p>
            <w:pPr>
              <w:pStyle w:val="CodeBlock"/>
              <w:keepLines/>
            </w:pPr>
            <w:r>
              <w:rPr>
                <w:rFonts w:ascii="Consolas" w:hAnsi="Consolas"/>
                <w:sz w:val="16"/>
              </w:rPr>
              <w:t>record TurnEvaluationResult(</w:t>
              <w:br/>
              <w:t xml:space="preserve">  TurnCorrelation correlation,</w:t>
              <w:br/>
              <w:t xml:space="preserve">  List&lt;StageObservation&gt; observations,</w:t>
              <w:br/>
              <w:t xml:space="preserve">  List&lt;StageVerdict&gt; verdicts,</w:t>
              <w:br/>
              <w:t xml:space="preserve">  Optional&lt;RootCauseDiagnosis&gt; diagnosis,</w:t>
              <w:br/>
              <w:t xml:space="preserve">  CanonicalResponseSnapshot canonical,</w:t>
              <w:br/>
              <w:t xml:space="preserve">  StateDeltaSnapshot stateDelta,</w:t>
              <w:br/>
              <w:t xml:space="preserve">  TurnPerformance performance</w:t>
              <w:br/>
              <w:t>) {}</w:t>
            </w:r>
          </w:p>
        </w:tc>
      </w:tr>
    </w:tbl>
    <w:p>
      <w:pPr>
        <w:spacing w:after="0"/>
        <w:widowControl w:val="1"/>
      </w:pPr>
    </w:p>
    <w:tbl>
      <w:tblPr>
        <w:tblW w:type="auto" w:w="0"/>
        <w:jc w:val="center"/>
        <w:tblLayout w:type="fixed"/>
        <w:tblLook w:firstColumn="1" w:firstRow="1" w:lastColumn="0" w:lastRow="0" w:noHBand="0" w:noVBand="1" w:val="04A0"/>
      </w:tblPr>
      <w:tblGrid>
        <w:gridCol w:w="9720"/>
      </w:tblGrid>
      <w:tr>
        <w:tc>
          <w:tcPr>
            <w:tcW w:type="dxa" w:w="10052"/>
            <w:shd w:fill="F2F2F2"/>
            <w:tcMar>
              <w:top w:w="90" w:type="dxa"/>
              <w:start w:w="130" w:type="dxa"/>
              <w:bottom w:w="90" w:type="dxa"/>
              <w:end w:w="130" w:type="dxa"/>
            </w:tcMar>
            <w:tcBorders>
              <w:top w:val="single" w:sz="4" w:color="D9D9D9"/>
              <w:left w:val="single" w:sz="4" w:color="D9D9D9"/>
              <w:bottom w:val="single" w:sz="4" w:color="D9D9D9"/>
              <w:right w:val="single" w:sz="4" w:color="D9D9D9"/>
            </w:tcBorders>
          </w:tcPr>
          <w:p>
            <w:pPr>
              <w:pStyle w:val="CodeBlock"/>
              <w:keepLines/>
            </w:pPr>
            <w:r>
              <w:rPr>
                <w:rFonts w:ascii="Consolas" w:hAnsi="Consolas"/>
                <w:sz w:val="16"/>
              </w:rPr>
              <w:t>record EvaluationRunReport(</w:t>
              <w:br/>
              <w:t xml:space="preserve">  EvaluationRunId runId, EvaluationCampaign campaign,</w:t>
              <w:br/>
              <w:t xml:space="preserve">  RuntimeIdentity runtime, ProviderIdentity provider,</w:t>
              <w:br/>
              <w:t xml:space="preserve">  List&lt;ScenarioEvaluationResult&gt; scenarios,</w:t>
              <w:br/>
              <w:t xml:space="preserve">  CoverageReport coverage,</w:t>
              <w:br/>
              <w:t xml:space="preserve">  List&lt;FailureSignature&gt; failures,</w:t>
              <w:br/>
              <w:t xml:space="preserve">  List&lt;RootCauseDiagnosis&gt; diagnoses,</w:t>
              <w:br/>
              <w:t xml:space="preserve">  FreezeReadiness freezeReadiness,</w:t>
              <w:br/>
              <w:t xml:space="preserve">  ReproductionCommand reproduction</w:t>
              <w:br/>
              <w:t>) {}</w:t>
            </w:r>
          </w:p>
        </w:tc>
      </w:tr>
    </w:tbl>
    <w:p>
      <w:pPr>
        <w:spacing w:after="0"/>
        <w:widowControl w:val="1"/>
      </w:pPr>
    </w:p>
    <w:p>
      <w:pPr>
        <w:pStyle w:val="Heading1"/>
        <w:widowControl w:val="1"/>
      </w:pPr>
      <w:r>
        <w:rPr>
          <w:rFonts w:ascii="Arial" w:hAnsi="Arial"/>
          <w:b/>
          <w:color w:val="17365D"/>
          <w:lang w:val="en-US"/>
        </w:rPr>
        <w:t>Appendix C. Initial Campaign Catalog</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trPr>
        <w:tc>
          <w:tcPr>
            <w:tcW w:type="dxa" w:w="1872"/>
            <w:shd w:fill="2F5597"/>
            <w:tcMar>
              <w:top w:w="70" w:type="dxa"/>
              <w:start w:w="80" w:type="dxa"/>
              <w:bottom w:w="70" w:type="dxa"/>
              <w:end w:w="80" w:type="dxa"/>
            </w:tcMar>
            <w:vAlign w:val="center"/>
          </w:tcPr>
          <w:p>
            <w:pPr>
              <w:pStyle w:val="TableText"/>
              <w:jc w:val="left"/>
            </w:pPr>
            <w:r>
              <w:rPr>
                <w:rFonts w:ascii="Arial" w:hAnsi="Arial"/>
                <w:b/>
                <w:color w:val="FFFFFF"/>
                <w:sz w:val="15"/>
              </w:rPr>
              <w:t>ID</w:t>
            </w:r>
          </w:p>
        </w:tc>
        <w:tc>
          <w:tcPr>
            <w:tcW w:type="dxa" w:w="4176"/>
            <w:shd w:fill="2F5597"/>
            <w:tcMar>
              <w:top w:w="70" w:type="dxa"/>
              <w:start w:w="80" w:type="dxa"/>
              <w:bottom w:w="70" w:type="dxa"/>
              <w:end w:w="80" w:type="dxa"/>
            </w:tcMar>
            <w:vAlign w:val="center"/>
          </w:tcPr>
          <w:p>
            <w:pPr>
              <w:pStyle w:val="TableText"/>
              <w:jc w:val="left"/>
            </w:pPr>
            <w:r>
              <w:rPr>
                <w:rFonts w:ascii="Arial" w:hAnsi="Arial"/>
                <w:b/>
                <w:color w:val="FFFFFF"/>
                <w:sz w:val="15"/>
              </w:rPr>
              <w:t>Campaign</w:t>
            </w:r>
          </w:p>
        </w:tc>
        <w:tc>
          <w:tcPr>
            <w:tcW w:type="dxa" w:w="3600"/>
            <w:shd w:fill="2F5597"/>
            <w:tcMar>
              <w:top w:w="70" w:type="dxa"/>
              <w:start w:w="80" w:type="dxa"/>
              <w:bottom w:w="70" w:type="dxa"/>
              <w:end w:w="80" w:type="dxa"/>
            </w:tcMar>
            <w:vAlign w:val="center"/>
          </w:tcPr>
          <w:p>
            <w:pPr>
              <w:pStyle w:val="TableText"/>
              <w:jc w:val="left"/>
            </w:pPr>
            <w:r>
              <w:rPr>
                <w:rFonts w:ascii="Arial" w:hAnsi="Arial"/>
                <w:b/>
                <w:color w:val="FFFFFF"/>
                <w:sz w:val="15"/>
              </w:rPr>
              <w:t>Primary boundaries</w:t>
            </w:r>
          </w:p>
        </w:tc>
      </w:tr>
      <w:tr>
        <w:tc>
          <w:tcPr>
            <w:tcW w:type="dxa" w:w="1872"/>
            <w:tcMar>
              <w:top w:w="60" w:type="dxa"/>
              <w:start w:w="75" w:type="dxa"/>
              <w:bottom w:w="60" w:type="dxa"/>
              <w:end w:w="75" w:type="dxa"/>
            </w:tcMar>
            <w:vAlign w:val="top"/>
          </w:tcPr>
          <w:p>
            <w:pPr>
              <w:pStyle w:val="TableText"/>
            </w:pPr>
            <w:r>
              <w:rPr>
                <w:rFonts w:ascii="Arial" w:hAnsi="Arial"/>
                <w:sz w:val="15"/>
              </w:rPr>
              <w:t>AEC-IDENTITY-01</w:t>
            </w:r>
          </w:p>
        </w:tc>
        <w:tc>
          <w:tcPr>
            <w:tcW w:type="dxa" w:w="4176"/>
            <w:tcMar>
              <w:top w:w="60" w:type="dxa"/>
              <w:start w:w="75" w:type="dxa"/>
              <w:bottom w:w="60" w:type="dxa"/>
              <w:end w:w="75" w:type="dxa"/>
            </w:tcMar>
            <w:vAlign w:val="top"/>
          </w:tcPr>
          <w:p>
            <w:pPr>
              <w:pStyle w:val="TableText"/>
            </w:pPr>
            <w:r>
              <w:rPr>
                <w:rFonts w:ascii="Arial" w:hAnsi="Arial"/>
                <w:sz w:val="15"/>
              </w:rPr>
              <w:t>Name, role, correction, first/second value recall</w:t>
            </w:r>
          </w:p>
        </w:tc>
        <w:tc>
          <w:tcPr>
            <w:tcW w:type="dxa" w:w="3600"/>
            <w:tcMar>
              <w:top w:w="60" w:type="dxa"/>
              <w:start w:w="75" w:type="dxa"/>
              <w:bottom w:w="60" w:type="dxa"/>
              <w:end w:w="75" w:type="dxa"/>
            </w:tcMar>
            <w:vAlign w:val="top"/>
          </w:tcPr>
          <w:p>
            <w:pPr>
              <w:pStyle w:val="TableText"/>
            </w:pPr>
            <w:r>
              <w:rPr>
                <w:rFonts w:ascii="Arial" w:hAnsi="Arial"/>
                <w:sz w:val="15"/>
              </w:rPr>
              <w:t>Dialogue, query, belief revision, temporal recall</w:t>
            </w:r>
          </w:p>
        </w:tc>
      </w:tr>
      <w:tr>
        <w:tc>
          <w:tcPr>
            <w:tcW w:type="dxa" w:w="1872"/>
            <w:tcMar>
              <w:top w:w="60" w:type="dxa"/>
              <w:start w:w="75" w:type="dxa"/>
              <w:bottom w:w="60" w:type="dxa"/>
              <w:end w:w="75" w:type="dxa"/>
            </w:tcMar>
            <w:vAlign w:val="top"/>
            <w:shd w:fill="F8FBFD"/>
          </w:tcPr>
          <w:p>
            <w:pPr>
              <w:pStyle w:val="TableText"/>
            </w:pPr>
            <w:r>
              <w:rPr>
                <w:rFonts w:ascii="Arial" w:hAnsi="Arial"/>
                <w:sz w:val="15"/>
              </w:rPr>
              <w:t>AEC-MEMORY-01</w:t>
            </w:r>
          </w:p>
        </w:tc>
        <w:tc>
          <w:tcPr>
            <w:tcW w:type="dxa" w:w="4176"/>
            <w:tcMar>
              <w:top w:w="60" w:type="dxa"/>
              <w:start w:w="75" w:type="dxa"/>
              <w:bottom w:w="60" w:type="dxa"/>
              <w:end w:w="75" w:type="dxa"/>
            </w:tcMar>
            <w:vAlign w:val="top"/>
            <w:shd w:fill="F8FBFD"/>
          </w:tcPr>
          <w:p>
            <w:pPr>
              <w:pStyle w:val="TableText"/>
            </w:pPr>
            <w:r>
              <w:rPr>
                <w:rFonts w:ascii="Arial" w:hAnsi="Arial"/>
                <w:sz w:val="15"/>
              </w:rPr>
              <w:t>Hidden object/location after distractor turns</w:t>
            </w:r>
          </w:p>
        </w:tc>
        <w:tc>
          <w:tcPr>
            <w:tcW w:type="dxa" w:w="3600"/>
            <w:tcMar>
              <w:top w:w="60" w:type="dxa"/>
              <w:start w:w="75" w:type="dxa"/>
              <w:bottom w:w="60" w:type="dxa"/>
              <w:end w:w="75" w:type="dxa"/>
            </w:tcMar>
            <w:vAlign w:val="top"/>
            <w:shd w:fill="F8FBFD"/>
          </w:tcPr>
          <w:p>
            <w:pPr>
              <w:pStyle w:val="TableText"/>
            </w:pPr>
            <w:r>
              <w:rPr>
                <w:rFonts w:ascii="Arial" w:hAnsi="Arial"/>
                <w:sz w:val="15"/>
              </w:rPr>
              <w:t>Memory admission, retrieval, context, required slots</w:t>
            </w:r>
          </w:p>
        </w:tc>
      </w:tr>
      <w:tr>
        <w:tc>
          <w:tcPr>
            <w:tcW w:type="dxa" w:w="1872"/>
            <w:tcMar>
              <w:top w:w="60" w:type="dxa"/>
              <w:start w:w="75" w:type="dxa"/>
              <w:bottom w:w="60" w:type="dxa"/>
              <w:end w:w="75" w:type="dxa"/>
            </w:tcMar>
            <w:vAlign w:val="top"/>
          </w:tcPr>
          <w:p>
            <w:pPr>
              <w:pStyle w:val="TableText"/>
            </w:pPr>
            <w:r>
              <w:rPr>
                <w:rFonts w:ascii="Arial" w:hAnsi="Arial"/>
                <w:sz w:val="15"/>
              </w:rPr>
              <w:t>AEC-PROPERTY-01</w:t>
            </w:r>
          </w:p>
        </w:tc>
        <w:tc>
          <w:tcPr>
            <w:tcW w:type="dxa" w:w="4176"/>
            <w:tcMar>
              <w:top w:w="60" w:type="dxa"/>
              <w:start w:w="75" w:type="dxa"/>
              <w:bottom w:w="60" w:type="dxa"/>
              <w:end w:w="75" w:type="dxa"/>
            </w:tcMar>
            <w:vAlign w:val="top"/>
          </w:tcPr>
          <w:p>
            <w:pPr>
              <w:pStyle w:val="TableText"/>
            </w:pPr>
            <w:r>
              <w:rPr>
                <w:rFonts w:ascii="Arial" w:hAnsi="Arial"/>
                <w:sz w:val="15"/>
              </w:rPr>
              <w:t>Known entity with unknown property</w:t>
            </w:r>
          </w:p>
        </w:tc>
        <w:tc>
          <w:tcPr>
            <w:tcW w:type="dxa" w:w="3600"/>
            <w:tcMar>
              <w:top w:w="60" w:type="dxa"/>
              <w:start w:w="75" w:type="dxa"/>
              <w:bottom w:w="60" w:type="dxa"/>
              <w:end w:w="75" w:type="dxa"/>
            </w:tcMar>
            <w:vAlign w:val="top"/>
          </w:tcPr>
          <w:p>
            <w:pPr>
              <w:pStyle w:val="TableText"/>
            </w:pPr>
            <w:r>
              <w:rPr>
                <w:rFonts w:ascii="Arial" w:hAnsi="Arial"/>
                <w:sz w:val="15"/>
              </w:rPr>
              <w:t>Evidence sufficiency, property firewall</w:t>
            </w:r>
          </w:p>
        </w:tc>
      </w:tr>
      <w:tr>
        <w:tc>
          <w:tcPr>
            <w:tcW w:type="dxa" w:w="1872"/>
            <w:tcMar>
              <w:top w:w="60" w:type="dxa"/>
              <w:start w:w="75" w:type="dxa"/>
              <w:bottom w:w="60" w:type="dxa"/>
              <w:end w:w="75" w:type="dxa"/>
            </w:tcMar>
            <w:vAlign w:val="top"/>
            <w:shd w:fill="F8FBFD"/>
          </w:tcPr>
          <w:p>
            <w:pPr>
              <w:pStyle w:val="TableText"/>
            </w:pPr>
            <w:r>
              <w:rPr>
                <w:rFonts w:ascii="Arial" w:hAnsi="Arial"/>
                <w:sz w:val="15"/>
              </w:rPr>
              <w:t>AEC-PERCEPTION-01</w:t>
            </w:r>
          </w:p>
        </w:tc>
        <w:tc>
          <w:tcPr>
            <w:tcW w:type="dxa" w:w="4176"/>
            <w:tcMar>
              <w:top w:w="60" w:type="dxa"/>
              <w:start w:w="75" w:type="dxa"/>
              <w:bottom w:w="60" w:type="dxa"/>
              <w:end w:w="75" w:type="dxa"/>
            </w:tcMar>
            <w:vAlign w:val="top"/>
            <w:shd w:fill="F8FBFD"/>
          </w:tcPr>
          <w:p>
            <w:pPr>
              <w:pStyle w:val="TableText"/>
            </w:pPr>
            <w:r>
              <w:rPr>
                <w:rFonts w:ascii="Arial" w:hAnsi="Arial"/>
                <w:sz w:val="15"/>
              </w:rPr>
              <w:t>Held item and current visible state</w:t>
            </w:r>
          </w:p>
        </w:tc>
        <w:tc>
          <w:tcPr>
            <w:tcW w:type="dxa" w:w="3600"/>
            <w:tcMar>
              <w:top w:w="60" w:type="dxa"/>
              <w:start w:w="75" w:type="dxa"/>
              <w:bottom w:w="60" w:type="dxa"/>
              <w:end w:w="75" w:type="dxa"/>
            </w:tcMar>
            <w:vAlign w:val="top"/>
            <w:shd w:fill="F8FBFD"/>
          </w:tcPr>
          <w:p>
            <w:pPr>
              <w:pStyle w:val="TableText"/>
            </w:pPr>
            <w:r>
              <w:rPr>
                <w:rFonts w:ascii="Arial" w:hAnsi="Arial"/>
                <w:sz w:val="15"/>
              </w:rPr>
              <w:t>Current perception, freshness, claim authority</w:t>
            </w:r>
          </w:p>
        </w:tc>
      </w:tr>
      <w:tr>
        <w:tc>
          <w:tcPr>
            <w:tcW w:type="dxa" w:w="1872"/>
            <w:tcMar>
              <w:top w:w="60" w:type="dxa"/>
              <w:start w:w="75" w:type="dxa"/>
              <w:bottom w:w="60" w:type="dxa"/>
              <w:end w:w="75" w:type="dxa"/>
            </w:tcMar>
            <w:vAlign w:val="top"/>
          </w:tcPr>
          <w:p>
            <w:pPr>
              <w:pStyle w:val="TableText"/>
            </w:pPr>
            <w:r>
              <w:rPr>
                <w:rFonts w:ascii="Arial" w:hAnsi="Arial"/>
                <w:sz w:val="15"/>
              </w:rPr>
              <w:t>AEC-UNKNOWN-01</w:t>
            </w:r>
          </w:p>
        </w:tc>
        <w:tc>
          <w:tcPr>
            <w:tcW w:type="dxa" w:w="4176"/>
            <w:tcMar>
              <w:top w:w="60" w:type="dxa"/>
              <w:start w:w="75" w:type="dxa"/>
              <w:bottom w:w="60" w:type="dxa"/>
              <w:end w:w="75" w:type="dxa"/>
            </w:tcMar>
            <w:vAlign w:val="top"/>
          </w:tcPr>
          <w:p>
            <w:pPr>
              <w:pStyle w:val="TableText"/>
            </w:pPr>
            <w:r>
              <w:rPr>
                <w:rFonts w:ascii="Arial" w:hAnsi="Arial"/>
                <w:sz w:val="15"/>
              </w:rPr>
              <w:t>Plausible but absent biography/friends/events</w:t>
            </w:r>
          </w:p>
        </w:tc>
        <w:tc>
          <w:tcPr>
            <w:tcW w:type="dxa" w:w="3600"/>
            <w:tcMar>
              <w:top w:w="60" w:type="dxa"/>
              <w:start w:w="75" w:type="dxa"/>
              <w:bottom w:w="60" w:type="dxa"/>
              <w:end w:w="75" w:type="dxa"/>
            </w:tcMar>
            <w:vAlign w:val="top"/>
          </w:tcPr>
          <w:p>
            <w:pPr>
              <w:pStyle w:val="TableText"/>
            </w:pPr>
            <w:r>
              <w:rPr>
                <w:rFonts w:ascii="Arial" w:hAnsi="Arial"/>
                <w:sz w:val="15"/>
              </w:rPr>
              <w:t>Abstention, personality without invention</w:t>
            </w:r>
          </w:p>
        </w:tc>
      </w:tr>
      <w:tr>
        <w:tc>
          <w:tcPr>
            <w:tcW w:type="dxa" w:w="1872"/>
            <w:tcMar>
              <w:top w:w="60" w:type="dxa"/>
              <w:start w:w="75" w:type="dxa"/>
              <w:bottom w:w="60" w:type="dxa"/>
              <w:end w:w="75" w:type="dxa"/>
            </w:tcMar>
            <w:vAlign w:val="top"/>
            <w:shd w:fill="F8FBFD"/>
          </w:tcPr>
          <w:p>
            <w:pPr>
              <w:pStyle w:val="TableText"/>
            </w:pPr>
            <w:r>
              <w:rPr>
                <w:rFonts w:ascii="Arial" w:hAnsi="Arial"/>
                <w:sz w:val="15"/>
              </w:rPr>
              <w:t>AEC-CLARIFY-01</w:t>
            </w:r>
          </w:p>
        </w:tc>
        <w:tc>
          <w:tcPr>
            <w:tcW w:type="dxa" w:w="4176"/>
            <w:tcMar>
              <w:top w:w="60" w:type="dxa"/>
              <w:start w:w="75" w:type="dxa"/>
              <w:bottom w:w="60" w:type="dxa"/>
              <w:end w:w="75" w:type="dxa"/>
            </w:tcMar>
            <w:vAlign w:val="top"/>
            <w:shd w:fill="F8FBFD"/>
          </w:tcPr>
          <w:p>
            <w:pPr>
              <w:pStyle w:val="TableText"/>
            </w:pPr>
            <w:r>
              <w:rPr>
                <w:rFonts w:ascii="Arial" w:hAnsi="Arial"/>
                <w:sz w:val="15"/>
              </w:rPr>
              <w:t>Pronouns and “what did you mean?”</w:t>
            </w:r>
          </w:p>
        </w:tc>
        <w:tc>
          <w:tcPr>
            <w:tcW w:type="dxa" w:w="3600"/>
            <w:tcMar>
              <w:top w:w="60" w:type="dxa"/>
              <w:start w:w="75" w:type="dxa"/>
              <w:bottom w:w="60" w:type="dxa"/>
              <w:end w:w="75" w:type="dxa"/>
            </w:tcMar>
            <w:vAlign w:val="top"/>
            <w:shd w:fill="F8FBFD"/>
          </w:tcPr>
          <w:p>
            <w:pPr>
              <w:pStyle w:val="TableText"/>
            </w:pPr>
            <w:r>
              <w:rPr>
                <w:rFonts w:ascii="Arial" w:hAnsi="Arial"/>
                <w:sz w:val="15"/>
              </w:rPr>
              <w:t>Referents, prior claim binding</w:t>
            </w:r>
          </w:p>
        </w:tc>
      </w:tr>
      <w:tr>
        <w:tc>
          <w:tcPr>
            <w:tcW w:type="dxa" w:w="1872"/>
            <w:tcMar>
              <w:top w:w="60" w:type="dxa"/>
              <w:start w:w="75" w:type="dxa"/>
              <w:bottom w:w="60" w:type="dxa"/>
              <w:end w:w="75" w:type="dxa"/>
            </w:tcMar>
            <w:vAlign w:val="top"/>
          </w:tcPr>
          <w:p>
            <w:pPr>
              <w:pStyle w:val="TableText"/>
            </w:pPr>
            <w:r>
              <w:rPr>
                <w:rFonts w:ascii="Arial" w:hAnsi="Arial"/>
                <w:sz w:val="15"/>
              </w:rPr>
              <w:t>AEC-TEMPORAL-01</w:t>
            </w:r>
          </w:p>
        </w:tc>
        <w:tc>
          <w:tcPr>
            <w:tcW w:type="dxa" w:w="4176"/>
            <w:tcMar>
              <w:top w:w="60" w:type="dxa"/>
              <w:start w:w="75" w:type="dxa"/>
              <w:bottom w:w="60" w:type="dxa"/>
              <w:end w:w="75" w:type="dxa"/>
            </w:tcMar>
            <w:vAlign w:val="top"/>
          </w:tcPr>
          <w:p>
            <w:pPr>
              <w:pStyle w:val="TableText"/>
            </w:pPr>
            <w:r>
              <w:rPr>
                <w:rFonts w:ascii="Arial" w:hAnsi="Arial"/>
                <w:sz w:val="15"/>
              </w:rPr>
              <w:t>Old fact, correction, expiry, current value</w:t>
            </w:r>
          </w:p>
        </w:tc>
        <w:tc>
          <w:tcPr>
            <w:tcW w:type="dxa" w:w="3600"/>
            <w:tcMar>
              <w:top w:w="60" w:type="dxa"/>
              <w:start w:w="75" w:type="dxa"/>
              <w:bottom w:w="60" w:type="dxa"/>
              <w:end w:w="75" w:type="dxa"/>
            </w:tcMar>
            <w:vAlign w:val="top"/>
          </w:tcPr>
          <w:p>
            <w:pPr>
              <w:pStyle w:val="TableText"/>
            </w:pPr>
            <w:r>
              <w:rPr>
                <w:rFonts w:ascii="Arial" w:hAnsi="Arial"/>
                <w:sz w:val="15"/>
              </w:rPr>
              <w:t>Learning/event time, revision</w:t>
            </w:r>
          </w:p>
        </w:tc>
      </w:tr>
      <w:tr>
        <w:tc>
          <w:tcPr>
            <w:tcW w:type="dxa" w:w="1872"/>
            <w:tcMar>
              <w:top w:w="60" w:type="dxa"/>
              <w:start w:w="75" w:type="dxa"/>
              <w:bottom w:w="60" w:type="dxa"/>
              <w:end w:w="75" w:type="dxa"/>
            </w:tcMar>
            <w:vAlign w:val="top"/>
            <w:shd w:fill="F8FBFD"/>
          </w:tcPr>
          <w:p>
            <w:pPr>
              <w:pStyle w:val="TableText"/>
            </w:pPr>
            <w:r>
              <w:rPr>
                <w:rFonts w:ascii="Arial" w:hAnsi="Arial"/>
                <w:sz w:val="15"/>
              </w:rPr>
              <w:t>AEC-ACTION-01</w:t>
            </w:r>
          </w:p>
        </w:tc>
        <w:tc>
          <w:tcPr>
            <w:tcW w:type="dxa" w:w="4176"/>
            <w:tcMar>
              <w:top w:w="60" w:type="dxa"/>
              <w:start w:w="75" w:type="dxa"/>
              <w:bottom w:w="60" w:type="dxa"/>
              <w:end w:w="75" w:type="dxa"/>
            </w:tcMar>
            <w:vAlign w:val="top"/>
            <w:shd w:fill="F8FBFD"/>
          </w:tcPr>
          <w:p>
            <w:pPr>
              <w:pStyle w:val="TableText"/>
            </w:pPr>
            <w:r>
              <w:rPr>
                <w:rFonts w:ascii="Arial" w:hAnsi="Arial"/>
                <w:sz w:val="15"/>
              </w:rPr>
              <w:t>Valid/invalid follow, give, go, schedule</w:t>
            </w:r>
          </w:p>
        </w:tc>
        <w:tc>
          <w:tcPr>
            <w:tcW w:type="dxa" w:w="3600"/>
            <w:tcMar>
              <w:top w:w="60" w:type="dxa"/>
              <w:start w:w="75" w:type="dxa"/>
              <w:bottom w:w="60" w:type="dxa"/>
              <w:end w:w="75" w:type="dxa"/>
            </w:tcMar>
            <w:vAlign w:val="top"/>
            <w:shd w:fill="F8FBFD"/>
          </w:tcPr>
          <w:p>
            <w:pPr>
              <w:pStyle w:val="TableText"/>
            </w:pPr>
            <w:r>
              <w:rPr>
                <w:rFonts w:ascii="Arial" w:hAnsi="Arial"/>
                <w:sz w:val="15"/>
              </w:rPr>
              <w:t>Action authority, promise timing</w:t>
            </w:r>
          </w:p>
        </w:tc>
      </w:tr>
      <w:tr>
        <w:tc>
          <w:tcPr>
            <w:tcW w:type="dxa" w:w="1872"/>
            <w:tcMar>
              <w:top w:w="60" w:type="dxa"/>
              <w:start w:w="75" w:type="dxa"/>
              <w:bottom w:w="60" w:type="dxa"/>
              <w:end w:w="75" w:type="dxa"/>
            </w:tcMar>
            <w:vAlign w:val="top"/>
          </w:tcPr>
          <w:p>
            <w:pPr>
              <w:pStyle w:val="TableText"/>
            </w:pPr>
            <w:r>
              <w:rPr>
                <w:rFonts w:ascii="Arial" w:hAnsi="Arial"/>
                <w:sz w:val="15"/>
              </w:rPr>
              <w:t>AEC-SELF-01</w:t>
            </w:r>
          </w:p>
        </w:tc>
        <w:tc>
          <w:tcPr>
            <w:tcW w:type="dxa" w:w="4176"/>
            <w:tcMar>
              <w:top w:w="60" w:type="dxa"/>
              <w:start w:w="75" w:type="dxa"/>
              <w:bottom w:w="60" w:type="dxa"/>
              <w:end w:w="75" w:type="dxa"/>
            </w:tcMar>
            <w:vAlign w:val="top"/>
          </w:tcPr>
          <w:p>
            <w:pPr>
              <w:pStyle w:val="TableText"/>
            </w:pPr>
            <w:r>
              <w:rPr>
                <w:rFonts w:ascii="Arial" w:hAnsi="Arial"/>
                <w:sz w:val="15"/>
              </w:rPr>
              <w:t>Task, goal, capability, emotion, intent</w:t>
            </w:r>
          </w:p>
        </w:tc>
        <w:tc>
          <w:tcPr>
            <w:tcW w:type="dxa" w:w="3600"/>
            <w:tcMar>
              <w:top w:w="60" w:type="dxa"/>
              <w:start w:w="75" w:type="dxa"/>
              <w:bottom w:w="60" w:type="dxa"/>
              <w:end w:w="75" w:type="dxa"/>
            </w:tcMar>
            <w:vAlign w:val="top"/>
          </w:tcPr>
          <w:p>
            <w:pPr>
              <w:pStyle w:val="TableText"/>
            </w:pPr>
            <w:r>
              <w:rPr>
                <w:rFonts w:ascii="Arial" w:hAnsi="Arial"/>
                <w:sz w:val="15"/>
              </w:rPr>
              <w:t>SelfModelSnapshot, knowledge boundary</w:t>
            </w:r>
          </w:p>
        </w:tc>
      </w:tr>
      <w:tr>
        <w:tc>
          <w:tcPr>
            <w:tcW w:type="dxa" w:w="1872"/>
            <w:tcMar>
              <w:top w:w="60" w:type="dxa"/>
              <w:start w:w="75" w:type="dxa"/>
              <w:bottom w:w="60" w:type="dxa"/>
              <w:end w:w="75" w:type="dxa"/>
            </w:tcMar>
            <w:vAlign w:val="top"/>
            <w:shd w:fill="F8FBFD"/>
          </w:tcPr>
          <w:p>
            <w:pPr>
              <w:pStyle w:val="TableText"/>
            </w:pPr>
            <w:r>
              <w:rPr>
                <w:rFonts w:ascii="Arial" w:hAnsi="Arial"/>
                <w:sz w:val="15"/>
              </w:rPr>
              <w:t>AEC-SOCIAL-01</w:t>
            </w:r>
          </w:p>
        </w:tc>
        <w:tc>
          <w:tcPr>
            <w:tcW w:type="dxa" w:w="4176"/>
            <w:tcMar>
              <w:top w:w="60" w:type="dxa"/>
              <w:start w:w="75" w:type="dxa"/>
              <w:bottom w:w="60" w:type="dxa"/>
              <w:end w:w="75" w:type="dxa"/>
            </w:tcMar>
            <w:vAlign w:val="top"/>
            <w:shd w:fill="F8FBFD"/>
          </w:tcPr>
          <w:p>
            <w:pPr>
              <w:pStyle w:val="TableText"/>
            </w:pPr>
            <w:r>
              <w:rPr>
                <w:rFonts w:ascii="Arial" w:hAnsi="Arial"/>
                <w:sz w:val="15"/>
              </w:rPr>
              <w:t>Trust, rumor, secret, obligation</w:t>
            </w:r>
          </w:p>
        </w:tc>
        <w:tc>
          <w:tcPr>
            <w:tcW w:type="dxa" w:w="3600"/>
            <w:tcMar>
              <w:top w:w="60" w:type="dxa"/>
              <w:start w:w="75" w:type="dxa"/>
              <w:bottom w:w="60" w:type="dxa"/>
              <w:end w:w="75" w:type="dxa"/>
            </w:tcMar>
            <w:vAlign w:val="top"/>
            <w:shd w:fill="F8FBFD"/>
          </w:tcPr>
          <w:p>
            <w:pPr>
              <w:pStyle w:val="TableText"/>
            </w:pPr>
            <w:r>
              <w:rPr>
                <w:rFonts w:ascii="Arial" w:hAnsi="Arial"/>
                <w:sz w:val="15"/>
              </w:rPr>
              <w:t>ActorModel, testimony, disclosure</w:t>
            </w:r>
          </w:p>
        </w:tc>
      </w:tr>
      <w:tr>
        <w:tc>
          <w:tcPr>
            <w:tcW w:type="dxa" w:w="1872"/>
            <w:tcMar>
              <w:top w:w="60" w:type="dxa"/>
              <w:start w:w="75" w:type="dxa"/>
              <w:bottom w:w="60" w:type="dxa"/>
              <w:end w:w="75" w:type="dxa"/>
            </w:tcMar>
            <w:vAlign w:val="top"/>
          </w:tcPr>
          <w:p>
            <w:pPr>
              <w:pStyle w:val="TableText"/>
            </w:pPr>
            <w:r>
              <w:rPr>
                <w:rFonts w:ascii="Arial" w:hAnsi="Arial"/>
                <w:sz w:val="15"/>
              </w:rPr>
              <w:t>AEC-PERSIST-01</w:t>
            </w:r>
          </w:p>
        </w:tc>
        <w:tc>
          <w:tcPr>
            <w:tcW w:type="dxa" w:w="4176"/>
            <w:tcMar>
              <w:top w:w="60" w:type="dxa"/>
              <w:start w:w="75" w:type="dxa"/>
              <w:bottom w:w="60" w:type="dxa"/>
              <w:end w:w="75" w:type="dxa"/>
            </w:tcMar>
            <w:vAlign w:val="top"/>
          </w:tcPr>
          <w:p>
            <w:pPr>
              <w:pStyle w:val="TableText"/>
            </w:pPr>
            <w:r>
              <w:rPr>
                <w:rFonts w:ascii="Arial" w:hAnsi="Arial"/>
                <w:sz w:val="15"/>
              </w:rPr>
              <w:t>Restart and recall; corrupt write rejection</w:t>
            </w:r>
          </w:p>
        </w:tc>
        <w:tc>
          <w:tcPr>
            <w:tcW w:type="dxa" w:w="3600"/>
            <w:tcMar>
              <w:top w:w="60" w:type="dxa"/>
              <w:start w:w="75" w:type="dxa"/>
              <w:bottom w:w="60" w:type="dxa"/>
              <w:end w:w="75" w:type="dxa"/>
            </w:tcMar>
            <w:vAlign w:val="top"/>
          </w:tcPr>
          <w:p>
            <w:pPr>
              <w:pStyle w:val="TableText"/>
            </w:pPr>
            <w:r>
              <w:rPr>
                <w:rFonts w:ascii="Arial" w:hAnsi="Arial"/>
                <w:sz w:val="15"/>
              </w:rPr>
              <w:t>Persistence, provenance, snapshot/tail</w:t>
            </w:r>
          </w:p>
        </w:tc>
      </w:tr>
      <w:tr>
        <w:tc>
          <w:tcPr>
            <w:tcW w:type="dxa" w:w="1872"/>
            <w:tcMar>
              <w:top w:w="60" w:type="dxa"/>
              <w:start w:w="75" w:type="dxa"/>
              <w:bottom w:w="60" w:type="dxa"/>
              <w:end w:w="75" w:type="dxa"/>
            </w:tcMar>
            <w:vAlign w:val="top"/>
            <w:shd w:fill="F8FBFD"/>
          </w:tcPr>
          <w:p>
            <w:pPr>
              <w:pStyle w:val="TableText"/>
            </w:pPr>
            <w:r>
              <w:rPr>
                <w:rFonts w:ascii="Arial" w:hAnsi="Arial"/>
                <w:sz w:val="15"/>
              </w:rPr>
              <w:t>AEC-MULTI-01</w:t>
            </w:r>
          </w:p>
        </w:tc>
        <w:tc>
          <w:tcPr>
            <w:tcW w:type="dxa" w:w="4176"/>
            <w:tcMar>
              <w:top w:w="60" w:type="dxa"/>
              <w:start w:w="75" w:type="dxa"/>
              <w:bottom w:w="60" w:type="dxa"/>
              <w:end w:w="75" w:type="dxa"/>
            </w:tcMar>
            <w:vAlign w:val="top"/>
            <w:shd w:fill="F8FBFD"/>
          </w:tcPr>
          <w:p>
            <w:pPr>
              <w:pStyle w:val="TableText"/>
            </w:pPr>
            <w:r>
              <w:rPr>
                <w:rFonts w:ascii="Arial" w:hAnsi="Arial"/>
                <w:sz w:val="15"/>
              </w:rPr>
              <w:t>Mara tells Lycander a supported fact</w:t>
            </w:r>
          </w:p>
        </w:tc>
        <w:tc>
          <w:tcPr>
            <w:tcW w:type="dxa" w:w="3600"/>
            <w:tcMar>
              <w:top w:w="60" w:type="dxa"/>
              <w:start w:w="75" w:type="dxa"/>
              <w:bottom w:w="60" w:type="dxa"/>
              <w:end w:w="75" w:type="dxa"/>
            </w:tcMar>
            <w:vAlign w:val="top"/>
            <w:shd w:fill="F8FBFD"/>
          </w:tcPr>
          <w:p>
            <w:pPr>
              <w:pStyle w:val="TableText"/>
            </w:pPr>
            <w:r>
              <w:rPr>
                <w:rFonts w:ascii="Arial" w:hAnsi="Arial"/>
                <w:sz w:val="15"/>
              </w:rPr>
              <w:t>Floor, testimony, source-aware recall</w:t>
            </w:r>
          </w:p>
        </w:tc>
      </w:tr>
      <w:tr>
        <w:tc>
          <w:tcPr>
            <w:tcW w:type="dxa" w:w="1872"/>
            <w:tcMar>
              <w:top w:w="60" w:type="dxa"/>
              <w:start w:w="75" w:type="dxa"/>
              <w:bottom w:w="60" w:type="dxa"/>
              <w:end w:w="75" w:type="dxa"/>
            </w:tcMar>
            <w:vAlign w:val="top"/>
          </w:tcPr>
          <w:p>
            <w:pPr>
              <w:pStyle w:val="TableText"/>
            </w:pPr>
            <w:r>
              <w:rPr>
                <w:rFonts w:ascii="Arial" w:hAnsi="Arial"/>
                <w:sz w:val="15"/>
              </w:rPr>
              <w:t>AEC-MULTI-02</w:t>
            </w:r>
          </w:p>
        </w:tc>
        <w:tc>
          <w:tcPr>
            <w:tcW w:type="dxa" w:w="4176"/>
            <w:tcMar>
              <w:top w:w="60" w:type="dxa"/>
              <w:start w:w="75" w:type="dxa"/>
              <w:bottom w:w="60" w:type="dxa"/>
              <w:end w:w="75" w:type="dxa"/>
            </w:tcMar>
            <w:vAlign w:val="top"/>
          </w:tcPr>
          <w:p>
            <w:pPr>
              <w:pStyle w:val="TableText"/>
            </w:pPr>
            <w:r>
              <w:rPr>
                <w:rFonts w:ascii="Arial" w:hAnsi="Arial"/>
                <w:sz w:val="15"/>
              </w:rPr>
              <w:t>Secret withholding and player interruption</w:t>
            </w:r>
          </w:p>
        </w:tc>
        <w:tc>
          <w:tcPr>
            <w:tcW w:type="dxa" w:w="3600"/>
            <w:tcMar>
              <w:top w:w="60" w:type="dxa"/>
              <w:start w:w="75" w:type="dxa"/>
              <w:bottom w:w="60" w:type="dxa"/>
              <w:end w:w="75" w:type="dxa"/>
            </w:tcMar>
            <w:vAlign w:val="top"/>
          </w:tcPr>
          <w:p>
            <w:pPr>
              <w:pStyle w:val="TableText"/>
            </w:pPr>
            <w:r>
              <w:rPr>
                <w:rFonts w:ascii="Arial" w:hAnsi="Arial"/>
                <w:sz w:val="15"/>
              </w:rPr>
              <w:t>Disclosure, audience, cancellation</w:t>
            </w:r>
          </w:p>
        </w:tc>
      </w:tr>
      <w:tr>
        <w:tc>
          <w:tcPr>
            <w:tcW w:type="dxa" w:w="1872"/>
            <w:tcMar>
              <w:top w:w="60" w:type="dxa"/>
              <w:start w:w="75" w:type="dxa"/>
              <w:bottom w:w="60" w:type="dxa"/>
              <w:end w:w="75" w:type="dxa"/>
            </w:tcMar>
            <w:vAlign w:val="top"/>
            <w:shd w:fill="F8FBFD"/>
          </w:tcPr>
          <w:p>
            <w:pPr>
              <w:pStyle w:val="TableText"/>
            </w:pPr>
            <w:r>
              <w:rPr>
                <w:rFonts w:ascii="Arial" w:hAnsi="Arial"/>
                <w:sz w:val="15"/>
              </w:rPr>
              <w:t>AEC-MULTI-03</w:t>
            </w:r>
          </w:p>
        </w:tc>
        <w:tc>
          <w:tcPr>
            <w:tcW w:type="dxa" w:w="4176"/>
            <w:tcMar>
              <w:top w:w="60" w:type="dxa"/>
              <w:start w:w="75" w:type="dxa"/>
              <w:bottom w:w="60" w:type="dxa"/>
              <w:end w:w="75" w:type="dxa"/>
            </w:tcMar>
            <w:vAlign w:val="top"/>
            <w:shd w:fill="F8FBFD"/>
          </w:tcPr>
          <w:p>
            <w:pPr>
              <w:pStyle w:val="TableText"/>
            </w:pPr>
            <w:r>
              <w:rPr>
                <w:rFonts w:ascii="Arial" w:hAnsi="Arial"/>
                <w:sz w:val="15"/>
              </w:rPr>
              <w:t>Conflicting beliefs and disagreement</w:t>
            </w:r>
          </w:p>
        </w:tc>
        <w:tc>
          <w:tcPr>
            <w:tcW w:type="dxa" w:w="3600"/>
            <w:tcMar>
              <w:top w:w="60" w:type="dxa"/>
              <w:start w:w="75" w:type="dxa"/>
              <w:bottom w:w="60" w:type="dxa"/>
              <w:end w:w="75" w:type="dxa"/>
            </w:tcMar>
            <w:vAlign w:val="top"/>
            <w:shd w:fill="F8FBFD"/>
          </w:tcPr>
          <w:p>
            <w:pPr>
              <w:pStyle w:val="TableText"/>
            </w:pPr>
            <w:r>
              <w:rPr>
                <w:rFonts w:ascii="Arial" w:hAnsi="Arial"/>
                <w:sz w:val="15"/>
              </w:rPr>
              <w:t>Conflict, uncertainty, independent minds</w:t>
            </w:r>
          </w:p>
        </w:tc>
      </w:tr>
    </w:tbl>
    <w:p>
      <w:pPr>
        <w:spacing w:after="0"/>
        <w:widowControl w:val="1"/>
      </w:pPr>
    </w:p>
    <w:p>
      <w:pPr>
        <w:pStyle w:val="Heading1"/>
        <w:widowControl w:val="1"/>
      </w:pPr>
      <w:r>
        <w:rPr>
          <w:rFonts w:ascii="Arial" w:hAnsi="Arial"/>
          <w:b/>
          <w:color w:val="17365D"/>
          <w:lang w:val="en-US"/>
        </w:rPr>
        <w:t>Appendix D. Lycander Trace Case Study</w:t>
      </w:r>
    </w:p>
    <w:p>
      <w:pPr>
        <w:widowControl w:val="1"/>
      </w:pPr>
      <w:r>
        <w:rPr>
          <w:rFonts w:ascii="Arial" w:hAnsi="Arial"/>
          <w:i w:val="0"/>
          <w:lang w:val="en-US"/>
        </w:rPr>
        <w:t>Source: Lycander_2026-08-31_15-32-18.jsonl. This case is the first required end-to-end acceptance fixture for the harness.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trPr>
        <w:tc>
          <w:tcPr>
            <w:tcW w:type="dxa" w:w="2232"/>
            <w:shd w:fill="2F5597"/>
            <w:tcMar>
              <w:top w:w="70" w:type="dxa"/>
              <w:start w:w="80" w:type="dxa"/>
              <w:bottom w:w="70" w:type="dxa"/>
              <w:end w:w="80" w:type="dxa"/>
            </w:tcMar>
            <w:vAlign w:val="center"/>
          </w:tcPr>
          <w:p>
            <w:pPr>
              <w:pStyle w:val="TableText"/>
              <w:jc w:val="left"/>
            </w:pPr>
            <w:r>
              <w:rPr>
                <w:rFonts w:ascii="Arial" w:hAnsi="Arial"/>
                <w:b/>
                <w:color w:val="FFFFFF"/>
                <w:sz w:val="15"/>
              </w:rPr>
              <w:t>Turn family</w:t>
            </w:r>
          </w:p>
        </w:tc>
        <w:tc>
          <w:tcPr>
            <w:tcW w:type="dxa" w:w="3816"/>
            <w:shd w:fill="2F5597"/>
            <w:tcMar>
              <w:top w:w="70" w:type="dxa"/>
              <w:start w:w="80" w:type="dxa"/>
              <w:bottom w:w="70" w:type="dxa"/>
              <w:end w:w="80" w:type="dxa"/>
            </w:tcMar>
            <w:vAlign w:val="center"/>
          </w:tcPr>
          <w:p>
            <w:pPr>
              <w:pStyle w:val="TableText"/>
              <w:jc w:val="left"/>
            </w:pPr>
            <w:r>
              <w:rPr>
                <w:rFonts w:ascii="Arial" w:hAnsi="Arial"/>
                <w:b/>
                <w:color w:val="FFFFFF"/>
                <w:sz w:val="15"/>
              </w:rPr>
              <w:t>Observed</w:t>
            </w:r>
          </w:p>
        </w:tc>
        <w:tc>
          <w:tcPr>
            <w:tcW w:type="dxa" w:w="3600"/>
            <w:shd w:fill="2F5597"/>
            <w:tcMar>
              <w:top w:w="70" w:type="dxa"/>
              <w:start w:w="80" w:type="dxa"/>
              <w:bottom w:w="70" w:type="dxa"/>
              <w:end w:w="80" w:type="dxa"/>
            </w:tcMar>
            <w:vAlign w:val="center"/>
          </w:tcPr>
          <w:p>
            <w:pPr>
              <w:pStyle w:val="TableText"/>
              <w:jc w:val="left"/>
            </w:pPr>
            <w:r>
              <w:rPr>
                <w:rFonts w:ascii="Arial" w:hAnsi="Arial"/>
                <w:b/>
                <w:color w:val="FFFFFF"/>
                <w:sz w:val="15"/>
              </w:rPr>
              <w:t>Expected evaluation verdict</w:t>
            </w:r>
          </w:p>
        </w:tc>
      </w:tr>
      <w:tr>
        <w:tc>
          <w:tcPr>
            <w:tcW w:type="dxa" w:w="2232"/>
            <w:tcMar>
              <w:top w:w="60" w:type="dxa"/>
              <w:start w:w="75" w:type="dxa"/>
              <w:bottom w:w="60" w:type="dxa"/>
              <w:end w:w="75" w:type="dxa"/>
            </w:tcMar>
            <w:vAlign w:val="top"/>
          </w:tcPr>
          <w:p>
            <w:pPr>
              <w:pStyle w:val="TableText"/>
            </w:pPr>
            <w:r>
              <w:rPr>
                <w:rFonts w:ascii="Arial" w:hAnsi="Arial"/>
                <w:sz w:val="15"/>
              </w:rPr>
              <w:t>Name declaration/correction</w:t>
            </w:r>
          </w:p>
        </w:tc>
        <w:tc>
          <w:tcPr>
            <w:tcW w:type="dxa" w:w="3816"/>
            <w:tcMar>
              <w:top w:w="60" w:type="dxa"/>
              <w:start w:w="75" w:type="dxa"/>
              <w:bottom w:w="60" w:type="dxa"/>
              <w:end w:w="75" w:type="dxa"/>
            </w:tcMar>
            <w:vAlign w:val="top"/>
          </w:tcPr>
          <w:p>
            <w:pPr>
              <w:pStyle w:val="TableText"/>
            </w:pPr>
            <w:r>
              <w:rPr>
                <w:rFonts w:ascii="Arial" w:hAnsi="Arial"/>
                <w:sz w:val="15"/>
              </w:rPr>
              <w:t>“My name is Grant.” then “call me Graham.”</w:t>
            </w:r>
          </w:p>
        </w:tc>
        <w:tc>
          <w:tcPr>
            <w:tcW w:type="dxa" w:w="3600"/>
            <w:tcMar>
              <w:top w:w="60" w:type="dxa"/>
              <w:start w:w="75" w:type="dxa"/>
              <w:bottom w:w="60" w:type="dxa"/>
              <w:end w:w="75" w:type="dxa"/>
            </w:tcMar>
            <w:vAlign w:val="top"/>
          </w:tcPr>
          <w:p>
            <w:pPr>
              <w:pStyle w:val="TableText"/>
            </w:pPr>
            <w:r>
              <w:rPr>
                <w:rFonts w:ascii="Arial" w:hAnsi="Arial"/>
                <w:sz w:val="15"/>
              </w:rPr>
              <w:t>Create/revise testimony-backed player identity or preferred address according to current policy.</w:t>
            </w:r>
          </w:p>
        </w:tc>
      </w:tr>
      <w:tr>
        <w:tc>
          <w:tcPr>
            <w:tcW w:type="dxa" w:w="2232"/>
            <w:tcMar>
              <w:top w:w="60" w:type="dxa"/>
              <w:start w:w="75" w:type="dxa"/>
              <w:bottom w:w="60" w:type="dxa"/>
              <w:end w:w="75" w:type="dxa"/>
            </w:tcMar>
            <w:vAlign w:val="top"/>
            <w:shd w:fill="F8FBFD"/>
          </w:tcPr>
          <w:p>
            <w:pPr>
              <w:pStyle w:val="TableText"/>
            </w:pPr>
            <w:r>
              <w:rPr>
                <w:rFonts w:ascii="Arial" w:hAnsi="Arial"/>
                <w:sz w:val="15"/>
              </w:rPr>
              <w:t>Historical name recall</w:t>
            </w:r>
          </w:p>
        </w:tc>
        <w:tc>
          <w:tcPr>
            <w:tcW w:type="dxa" w:w="3816"/>
            <w:tcMar>
              <w:top w:w="60" w:type="dxa"/>
              <w:start w:w="75" w:type="dxa"/>
              <w:bottom w:w="60" w:type="dxa"/>
              <w:end w:w="75" w:type="dxa"/>
            </w:tcMar>
            <w:vAlign w:val="top"/>
            <w:shd w:fill="F8FBFD"/>
          </w:tcPr>
          <w:p>
            <w:pPr>
              <w:pStyle w:val="TableText"/>
            </w:pPr>
            <w:r>
              <w:rPr>
                <w:rFonts w:ascii="Arial" w:hAnsi="Arial"/>
                <w:sz w:val="15"/>
              </w:rPr>
              <w:t>First/second-name questions routed as simple social and answered from recent wording.</w:t>
            </w:r>
          </w:p>
        </w:tc>
        <w:tc>
          <w:tcPr>
            <w:tcW w:type="dxa" w:w="3600"/>
            <w:tcMar>
              <w:top w:w="60" w:type="dxa"/>
              <w:start w:w="75" w:type="dxa"/>
              <w:bottom w:w="60" w:type="dxa"/>
              <w:end w:w="75" w:type="dxa"/>
            </w:tcMar>
            <w:vAlign w:val="top"/>
            <w:shd w:fill="F8FBFD"/>
          </w:tcPr>
          <w:p>
            <w:pPr>
              <w:pStyle w:val="TableText"/>
            </w:pPr>
            <w:r>
              <w:rPr>
                <w:rFonts w:ascii="Arial" w:hAnsi="Arial"/>
                <w:sz w:val="15"/>
              </w:rPr>
              <w:t>RECALL_QUERY with temporal/revision evidence; no latest-turn shortcut.</w:t>
            </w:r>
          </w:p>
        </w:tc>
      </w:tr>
      <w:tr>
        <w:tc>
          <w:tcPr>
            <w:tcW w:type="dxa" w:w="2232"/>
            <w:tcMar>
              <w:top w:w="60" w:type="dxa"/>
              <w:start w:w="75" w:type="dxa"/>
              <w:bottom w:w="60" w:type="dxa"/>
              <w:end w:w="75" w:type="dxa"/>
            </w:tcMar>
            <w:vAlign w:val="top"/>
          </w:tcPr>
          <w:p>
            <w:pPr>
              <w:pStyle w:val="TableText"/>
            </w:pPr>
            <w:r>
              <w:rPr>
                <w:rFonts w:ascii="Arial" w:hAnsi="Arial"/>
                <w:sz w:val="15"/>
              </w:rPr>
              <w:t>Hidden sword testimony</w:t>
            </w:r>
          </w:p>
        </w:tc>
        <w:tc>
          <w:tcPr>
            <w:tcW w:type="dxa" w:w="3816"/>
            <w:tcMar>
              <w:top w:w="60" w:type="dxa"/>
              <w:start w:w="75" w:type="dxa"/>
              <w:bottom w:w="60" w:type="dxa"/>
              <w:end w:w="75" w:type="dxa"/>
            </w:tcMar>
            <w:vAlign w:val="top"/>
          </w:tcPr>
          <w:p>
            <w:pPr>
              <w:pStyle w:val="TableText"/>
            </w:pPr>
            <w:r>
              <w:rPr>
                <w:rFonts w:ascii="Arial" w:hAnsi="Arial"/>
                <w:sz w:val="15"/>
              </w:rPr>
              <w:t>Sword/location statements receive social responses; later relevant memory is absent.</w:t>
            </w:r>
          </w:p>
        </w:tc>
        <w:tc>
          <w:tcPr>
            <w:tcW w:type="dxa" w:w="3600"/>
            <w:tcMar>
              <w:top w:w="60" w:type="dxa"/>
              <w:start w:w="75" w:type="dxa"/>
              <w:bottom w:w="60" w:type="dxa"/>
              <w:end w:w="75" w:type="dxa"/>
            </w:tcMar>
            <w:vAlign w:val="top"/>
          </w:tcPr>
          <w:p>
            <w:pPr>
              <w:pStyle w:val="TableText"/>
            </w:pPr>
            <w:r>
              <w:rPr>
                <w:rFonts w:ascii="Arial" w:hAnsi="Arial"/>
                <w:sz w:val="15"/>
              </w:rPr>
              <w:t>Assert memory/belief proposal, provenance, and later retrieval or report exact missing ingestion boundary.</w:t>
            </w:r>
          </w:p>
        </w:tc>
      </w:tr>
      <w:tr>
        <w:tc>
          <w:tcPr>
            <w:tcW w:type="dxa" w:w="2232"/>
            <w:tcMar>
              <w:top w:w="60" w:type="dxa"/>
              <w:start w:w="75" w:type="dxa"/>
              <w:bottom w:w="60" w:type="dxa"/>
              <w:end w:w="75" w:type="dxa"/>
            </w:tcMar>
            <w:vAlign w:val="top"/>
            <w:shd w:fill="F8FBFD"/>
          </w:tcPr>
          <w:p>
            <w:pPr>
              <w:pStyle w:val="TableText"/>
            </w:pPr>
            <w:r>
              <w:rPr>
                <w:rFonts w:ascii="Arial" w:hAnsi="Arial"/>
                <w:sz w:val="15"/>
              </w:rPr>
              <w:t>Distractor fact</w:t>
            </w:r>
          </w:p>
        </w:tc>
        <w:tc>
          <w:tcPr>
            <w:tcW w:type="dxa" w:w="3816"/>
            <w:tcMar>
              <w:top w:w="60" w:type="dxa"/>
              <w:start w:w="75" w:type="dxa"/>
              <w:bottom w:w="60" w:type="dxa"/>
              <w:end w:w="75" w:type="dxa"/>
            </w:tcMar>
            <w:vAlign w:val="top"/>
            <w:shd w:fill="F8FBFD"/>
          </w:tcPr>
          <w:p>
            <w:pPr>
              <w:pStyle w:val="TableText"/>
            </w:pPr>
            <w:r>
              <w:rPr>
                <w:rFonts w:ascii="Arial" w:hAnsi="Arial"/>
                <w:sz w:val="15"/>
              </w:rPr>
              <w:t>Four jars in pocket is most recent fact.</w:t>
            </w:r>
          </w:p>
        </w:tc>
        <w:tc>
          <w:tcPr>
            <w:tcW w:type="dxa" w:w="3600"/>
            <w:tcMar>
              <w:top w:w="60" w:type="dxa"/>
              <w:start w:w="75" w:type="dxa"/>
              <w:bottom w:w="60" w:type="dxa"/>
              <w:end w:w="75" w:type="dxa"/>
            </w:tcMar>
            <w:vAlign w:val="top"/>
            <w:shd w:fill="F8FBFD"/>
          </w:tcPr>
          <w:p>
            <w:pPr>
              <w:pStyle w:val="TableText"/>
            </w:pPr>
            <w:r>
              <w:rPr>
                <w:rFonts w:ascii="Arial" w:hAnsi="Arial"/>
                <w:sz w:val="15"/>
              </w:rPr>
              <w:t>May be remembered independently; must not replace sword recall.</w:t>
            </w:r>
          </w:p>
        </w:tc>
      </w:tr>
      <w:tr>
        <w:tc>
          <w:tcPr>
            <w:tcW w:type="dxa" w:w="2232"/>
            <w:tcMar>
              <w:top w:w="60" w:type="dxa"/>
              <w:start w:w="75" w:type="dxa"/>
              <w:bottom w:w="60" w:type="dxa"/>
              <w:end w:w="75" w:type="dxa"/>
            </w:tcMar>
            <w:vAlign w:val="top"/>
          </w:tcPr>
          <w:p>
            <w:pPr>
              <w:pStyle w:val="TableText"/>
            </w:pPr>
            <w:r>
              <w:rPr>
                <w:rFonts w:ascii="Arial" w:hAnsi="Arial"/>
                <w:sz w:val="15"/>
              </w:rPr>
              <w:t>Final recall plan</w:t>
            </w:r>
          </w:p>
        </w:tc>
        <w:tc>
          <w:tcPr>
            <w:tcW w:type="dxa" w:w="3816"/>
            <w:tcMar>
              <w:top w:w="60" w:type="dxa"/>
              <w:start w:w="75" w:type="dxa"/>
              <w:bottom w:w="60" w:type="dxa"/>
              <w:end w:w="75" w:type="dxa"/>
            </w:tcMar>
            <w:vAlign w:val="top"/>
          </w:tcPr>
          <w:p>
            <w:pPr>
              <w:pStyle w:val="TableText"/>
            </w:pPr>
            <w:r>
              <w:rPr>
                <w:rFonts w:ascii="Arial" w:hAnsi="Arial"/>
                <w:sz w:val="15"/>
              </w:rPr>
              <w:t>EPISODIC_RECALL, PARTIALLY_KNOWN, evidence count 1; plan claims memory context.</w:t>
            </w:r>
          </w:p>
        </w:tc>
        <w:tc>
          <w:tcPr>
            <w:tcW w:type="dxa" w:w="3600"/>
            <w:tcMar>
              <w:top w:w="60" w:type="dxa"/>
              <w:start w:w="75" w:type="dxa"/>
              <w:bottom w:w="60" w:type="dxa"/>
              <w:end w:w="75" w:type="dxa"/>
            </w:tcMar>
            <w:vAlign w:val="top"/>
          </w:tcPr>
          <w:p>
            <w:pPr>
              <w:pStyle w:val="TableText"/>
            </w:pPr>
            <w:r>
              <w:rPr>
                <w:rFonts w:ascii="Arial" w:hAnsi="Arial"/>
                <w:sz w:val="15"/>
              </w:rPr>
              <w:t>Plan evidence and context section contract should be internally consistent.</w:t>
            </w:r>
          </w:p>
        </w:tc>
      </w:tr>
      <w:tr>
        <w:tc>
          <w:tcPr>
            <w:tcW w:type="dxa" w:w="2232"/>
            <w:tcMar>
              <w:top w:w="60" w:type="dxa"/>
              <w:start w:w="75" w:type="dxa"/>
              <w:bottom w:w="60" w:type="dxa"/>
              <w:end w:w="75" w:type="dxa"/>
            </w:tcMar>
            <w:vAlign w:val="top"/>
            <w:shd w:fill="F8FBFD"/>
          </w:tcPr>
          <w:p>
            <w:pPr>
              <w:pStyle w:val="TableText"/>
            </w:pPr>
            <w:r>
              <w:rPr>
                <w:rFonts w:ascii="Arial" w:hAnsi="Arial"/>
                <w:sz w:val="15"/>
              </w:rPr>
              <w:t>Actual dispatch</w:t>
            </w:r>
          </w:p>
        </w:tc>
        <w:tc>
          <w:tcPr>
            <w:tcW w:type="dxa" w:w="3816"/>
            <w:tcMar>
              <w:top w:w="60" w:type="dxa"/>
              <w:start w:w="75" w:type="dxa"/>
              <w:bottom w:w="60" w:type="dxa"/>
              <w:end w:w="75" w:type="dxa"/>
            </w:tcMar>
            <w:vAlign w:val="top"/>
            <w:shd w:fill="F8FBFD"/>
          </w:tcPr>
          <w:p>
            <w:pPr>
              <w:pStyle w:val="TableText"/>
            </w:pPr>
            <w:r>
              <w:rPr>
                <w:rFonts w:ascii="Arial" w:hAnsi="Arial"/>
                <w:sz w:val="15"/>
              </w:rPr>
              <w:t>memoryCount=0; context only recent conversation/personality/profile.</w:t>
            </w:r>
          </w:p>
        </w:tc>
        <w:tc>
          <w:tcPr>
            <w:tcW w:type="dxa" w:w="3600"/>
            <w:tcMar>
              <w:top w:w="60" w:type="dxa"/>
              <w:start w:w="75" w:type="dxa"/>
              <w:bottom w:w="60" w:type="dxa"/>
              <w:end w:w="75" w:type="dxa"/>
            </w:tcMar>
            <w:vAlign w:val="top"/>
            <w:shd w:fill="F8FBFD"/>
          </w:tcPr>
          <w:p>
            <w:pPr>
              <w:pStyle w:val="TableText"/>
            </w:pPr>
            <w:r>
              <w:rPr>
                <w:rFonts w:ascii="Arial" w:hAnsi="Arial"/>
                <w:sz w:val="15"/>
              </w:rPr>
              <w:t>FAIL CONTEXT_RENDER/PLAN_DRIFT before provider output.</w:t>
            </w:r>
          </w:p>
        </w:tc>
      </w:tr>
      <w:tr>
        <w:tc>
          <w:tcPr>
            <w:tcW w:type="dxa" w:w="2232"/>
            <w:tcMar>
              <w:top w:w="60" w:type="dxa"/>
              <w:start w:w="75" w:type="dxa"/>
              <w:bottom w:w="60" w:type="dxa"/>
              <w:end w:w="75" w:type="dxa"/>
            </w:tcMar>
            <w:vAlign w:val="top"/>
          </w:tcPr>
          <w:p>
            <w:pPr>
              <w:pStyle w:val="TableText"/>
            </w:pPr>
            <w:r>
              <w:rPr>
                <w:rFonts w:ascii="Arial" w:hAnsi="Arial"/>
                <w:sz w:val="15"/>
              </w:rPr>
              <w:t>Provider/canonical</w:t>
            </w:r>
          </w:p>
        </w:tc>
        <w:tc>
          <w:tcPr>
            <w:tcW w:type="dxa" w:w="3816"/>
            <w:tcMar>
              <w:top w:w="60" w:type="dxa"/>
              <w:start w:w="75" w:type="dxa"/>
              <w:bottom w:w="60" w:type="dxa"/>
              <w:end w:w="75" w:type="dxa"/>
            </w:tcMar>
            <w:vAlign w:val="top"/>
          </w:tcPr>
          <w:p>
            <w:pPr>
              <w:pStyle w:val="TableText"/>
            </w:pPr>
            <w:r>
              <w:rPr>
                <w:rFonts w:ascii="Arial" w:hAnsi="Arial"/>
                <w:sz w:val="15"/>
              </w:rPr>
              <w:t>Raw jars answer; firewall repairs to unknown.</w:t>
            </w:r>
          </w:p>
        </w:tc>
        <w:tc>
          <w:tcPr>
            <w:tcW w:type="dxa" w:w="3600"/>
            <w:tcMar>
              <w:top w:w="60" w:type="dxa"/>
              <w:start w:w="75" w:type="dxa"/>
              <w:bottom w:w="60" w:type="dxa"/>
              <w:end w:w="75" w:type="dxa"/>
            </w:tcMar>
            <w:vAlign w:val="top"/>
          </w:tcPr>
          <w:p>
            <w:pPr>
              <w:pStyle w:val="TableText"/>
            </w:pPr>
            <w:r>
              <w:rPr>
                <w:rFonts w:ascii="Arial" w:hAnsi="Arial"/>
                <w:sz w:val="15"/>
              </w:rPr>
              <w:t>Provider realization failure contained; upstream failure remains open.</w:t>
            </w:r>
          </w:p>
        </w:tc>
      </w:tr>
    </w:tbl>
    <w:p>
      <w:pPr>
        <w:spacing w:after="0"/>
        <w:widowControl w:val="1"/>
      </w:pPr>
    </w:p>
    <w:tbl>
      <w:tblPr>
        <w:tblW w:type="auto" w:w="0"/>
        <w:jc w:val="center"/>
        <w:tblLayout w:type="fixed"/>
        <w:tblLook w:firstColumn="1" w:firstRow="1" w:lastColumn="0" w:lastRow="0" w:noHBand="0" w:noVBand="1" w:val="04A0"/>
      </w:tblPr>
      <w:tblGrid>
        <w:gridCol w:w="9720"/>
      </w:tblGrid>
      <w:tr>
        <w:tc>
          <w:tcPr>
            <w:tcW w:type="dxa" w:w="10052"/>
            <w:shd w:fill="FFF2CC"/>
            <w:tcMar>
              <w:top w:w="110" w:type="dxa"/>
              <w:start w:w="140" w:type="dxa"/>
              <w:bottom w:w="100" w:type="dxa"/>
              <w:end w:w="140" w:type="dxa"/>
            </w:tcMar>
            <w:tcBorders>
              <w:top w:val="single" w:sz="4" w:color="BF9000"/>
              <w:left w:val="single" w:sz="16" w:color="BF9000"/>
              <w:bottom w:val="single" w:sz="4" w:color="BF9000"/>
              <w:right w:val="single" w:sz="4" w:color="BF9000"/>
            </w:tcBorders>
          </w:tcPr>
          <w:p>
            <w:pPr>
              <w:spacing w:after="40"/>
            </w:pPr>
            <w:r>
              <w:rPr>
                <w:rFonts w:ascii="Arial" w:hAnsi="Arial"/>
                <w:b/>
                <w:color w:val="BF9000"/>
                <w:sz w:val="18"/>
              </w:rPr>
              <w:t>REQUIRED HARNESS DIAGNOSIS</w:t>
            </w:r>
          </w:p>
          <w:p>
            <w:pPr>
              <w:pStyle w:val="Compact"/>
              <w:spacing w:after="0"/>
            </w:pPr>
            <w:r>
              <w:rPr>
                <w:rFonts w:ascii="Arial" w:hAnsi="Arial"/>
                <w:sz w:val="17"/>
              </w:rPr>
              <w:t>The first report should state that the final hallucination was enabled by missing/contradictory context at dispatch, while the firewall successfully prevented delivery. It should also flag earlier non-authoritative recall/correction routing and separately inspect whether the sword testimony was ever admitted to memory/belief state.</w:t>
            </w:r>
          </w:p>
        </w:tc>
      </w:tr>
    </w:tbl>
    <w:p>
      <w:pPr>
        <w:spacing w:after="0"/>
        <w:widowControl w:val="1"/>
      </w:pPr>
    </w:p>
    <w:p>
      <w:pPr>
        <w:pStyle w:val="Heading1"/>
        <w:widowControl w:val="1"/>
      </w:pPr>
      <w:r>
        <w:rPr>
          <w:rFonts w:ascii="Arial" w:hAnsi="Arial"/>
          <w:b/>
          <w:color w:val="17365D"/>
          <w:lang w:val="en-US"/>
        </w:rPr>
        <w:t>Appendix E. Evaluation Commands and Artifact Layout</w:t>
      </w:r>
    </w:p>
    <w:tbl>
      <w:tblPr>
        <w:tblW w:type="auto" w:w="0"/>
        <w:jc w:val="center"/>
        <w:tblLayout w:type="fixed"/>
        <w:tblLook w:firstColumn="1" w:firstRow="1" w:lastColumn="0" w:lastRow="0" w:noHBand="0" w:noVBand="1" w:val="04A0"/>
      </w:tblPr>
      <w:tblGrid>
        <w:gridCol w:w="9720"/>
      </w:tblGrid>
      <w:tr>
        <w:tc>
          <w:tcPr>
            <w:tcW w:type="dxa" w:w="10052"/>
            <w:shd w:fill="F2F2F2"/>
            <w:tcMar>
              <w:top w:w="90" w:type="dxa"/>
              <w:start w:w="130" w:type="dxa"/>
              <w:bottom w:w="90" w:type="dxa"/>
              <w:end w:w="130" w:type="dxa"/>
            </w:tcMar>
            <w:tcBorders>
              <w:top w:val="single" w:sz="4" w:color="D9D9D9"/>
              <w:left w:val="single" w:sz="4" w:color="D9D9D9"/>
              <w:bottom w:val="single" w:sz="4" w:color="D9D9D9"/>
              <w:right w:val="single" w:sz="4" w:color="D9D9D9"/>
            </w:tcBorders>
          </w:tcPr>
          <w:p>
            <w:pPr>
              <w:pStyle w:val="CodeBlock"/>
              <w:keepLines/>
            </w:pPr>
            <w:r>
              <w:rPr>
                <w:rFonts w:ascii="Consolas" w:hAnsi="Consolas"/>
                <w:sz w:val="16"/>
              </w:rPr>
              <w:t>build/orbis-eval/</w:t>
              <w:br/>
              <w:t xml:space="preserve">  runs/&lt;run-id&gt;/</w:t>
              <w:br/>
              <w:t xml:space="preserve">    report.json</w:t>
              <w:br/>
              <w:t xml:space="preserve">    summary.md</w:t>
              <w:br/>
              <w:t xml:space="preserve">    observations.jsonl</w:t>
              <w:br/>
              <w:t xml:space="preserve">    state-before.json</w:t>
              <w:br/>
              <w:t xml:space="preserve">    state-after.json</w:t>
              <w:br/>
              <w:t xml:space="preserve">    provider-metadata.json</w:t>
              <w:br/>
              <w:t xml:space="preserve">    candidate/</w:t>
              <w:br/>
              <w:t xml:space="preserve">  candidates/&lt;candidate-id&gt;.json</w:t>
              <w:br/>
              <w:t xml:space="preserve">  coverage/coverage.json</w:t>
              <w:br/>
              <w:t xml:space="preserve">  hardening-history/history.jsonl</w:t>
              <w:br/>
              <w:br/>
              <w:t>src/test/resources/orbis-eval/</w:t>
              <w:br/>
              <w:t xml:space="preserve">  fixtures/&lt;fixture-id&gt;.json</w:t>
              <w:br/>
              <w:t xml:space="preserve">  manifests/fixture-manifest.json</w:t>
            </w:r>
          </w:p>
        </w:tc>
      </w:tr>
    </w:tbl>
    <w:p>
      <w:pPr>
        <w:spacing w:after="0"/>
        <w:widowControl w:val="1"/>
      </w:pPr>
    </w:p>
    <w:p>
      <w:pPr>
        <w:pStyle w:val="ListBullet"/>
        <w:spacing w:after="50" w:line="240" w:lineRule="auto"/>
        <w:widowControl w:val="1"/>
      </w:pPr>
      <w:r>
        <w:rPr>
          <w:rFonts w:ascii="Arial" w:hAnsi="Arial"/>
          <w:lang w:val="en-US"/>
        </w:rPr>
        <w:t>Build output is disposable and not source authority.</w:t>
      </w:r>
    </w:p>
    <w:p>
      <w:pPr>
        <w:pStyle w:val="ListBullet"/>
        <w:spacing w:after="50" w:line="240" w:lineRule="auto"/>
        <w:widowControl w:val="1"/>
      </w:pPr>
      <w:r>
        <w:rPr>
          <w:rFonts w:ascii="Arial" w:hAnsi="Arial"/>
          <w:lang w:val="en-US"/>
        </w:rPr>
        <w:t>Candidates require explicit promotion.</w:t>
      </w:r>
    </w:p>
    <w:p>
      <w:pPr>
        <w:pStyle w:val="ListBullet"/>
        <w:spacing w:after="50" w:line="240" w:lineRule="auto"/>
        <w:widowControl w:val="1"/>
      </w:pPr>
      <w:r>
        <w:rPr>
          <w:rFonts w:ascii="Arial" w:hAnsi="Arial"/>
          <w:lang w:val="en-US"/>
        </w:rPr>
        <w:t>Promoted fixtures are schema-versioned and reviewed.</w:t>
      </w:r>
    </w:p>
    <w:p>
      <w:pPr>
        <w:pStyle w:val="ListBullet"/>
        <w:spacing w:after="50" w:line="240" w:lineRule="auto"/>
        <w:widowControl w:val="1"/>
      </w:pPr>
      <w:r>
        <w:rPr>
          <w:rFonts w:ascii="Arial" w:hAnsi="Arial"/>
          <w:lang w:val="en-US"/>
        </w:rPr>
        <w:t>All artifacts use bounded, sanitized semantic DTOs and checksums.</w:t>
      </w:r>
    </w:p>
    <w:p>
      <w:pPr>
        <w:pStyle w:val="Heading1"/>
        <w:widowControl w:val="1"/>
      </w:pPr>
      <w:r>
        <w:rPr>
          <w:rFonts w:ascii="Arial" w:hAnsi="Arial"/>
          <w:b/>
          <w:color w:val="17365D"/>
          <w:lang w:val="en-US"/>
        </w:rPr>
        <w:t>Appendix F. Project Sources and Design Basis</w:t>
      </w:r>
    </w:p>
    <w:p>
      <w:pPr>
        <w:pStyle w:val="Compact"/>
        <w:widowControl w:val="1"/>
      </w:pPr>
      <w:r>
        <w:rPr>
          <w:rFonts w:ascii="Arial" w:hAnsi="Arial"/>
          <w:b/>
          <w:color w:val="17365D"/>
          <w:sz w:val="17"/>
          <w:lang w:val="en-US"/>
        </w:rPr>
        <w:t xml:space="preserve">[P1] Orbis Technical Design and current ownership reports. </w:t>
      </w:r>
      <w:r>
        <w:rPr>
          <w:rFonts w:ascii="Arial" w:hAnsi="Arial"/>
          <w:sz w:val="17"/>
          <w:lang w:val="en-US"/>
        </w:rPr>
        <w:t>Authoritative turn, provider, resource, action, playback, persistence, trace, and Hytale threading ownership.</w:t>
      </w:r>
    </w:p>
    <w:p>
      <w:pPr>
        <w:pStyle w:val="Compact"/>
        <w:widowControl w:val="1"/>
      </w:pPr>
      <w:r>
        <w:rPr>
          <w:rFonts w:ascii="Arial" w:hAnsi="Arial"/>
          <w:b/>
          <w:color w:val="17365D"/>
          <w:sz w:val="17"/>
          <w:lang w:val="en-US"/>
        </w:rPr>
        <w:t xml:space="preserve">[P2] Orbis Conversational Pipeline Hardening Matrix. </w:t>
      </w:r>
      <w:r>
        <w:rPr>
          <w:rFonts w:ascii="Arial" w:hAnsi="Arial"/>
          <w:sz w:val="17"/>
          <w:lang w:val="en-US"/>
        </w:rPr>
        <w:t>TurnExecutionPlan, route/output contracts, prompt budgets, canonical speech, bounded recovery, provider/resource failure coverage, and ConversationMatrixHarness.</w:t>
      </w:r>
    </w:p>
    <w:p>
      <w:pPr>
        <w:pStyle w:val="Compact"/>
        <w:widowControl w:val="1"/>
      </w:pPr>
      <w:r>
        <w:rPr>
          <w:rFonts w:ascii="Arial" w:hAnsi="Arial"/>
          <w:b/>
          <w:color w:val="17365D"/>
          <w:sz w:val="17"/>
          <w:lang w:val="en-US"/>
        </w:rPr>
        <w:t xml:space="preserve">[P3] Orbis Epistemic Cognition Technical Design. </w:t>
      </w:r>
      <w:r>
        <w:rPr>
          <w:rFonts w:ascii="Arial" w:hAnsi="Arial"/>
          <w:sz w:val="17"/>
          <w:lang w:val="en-US"/>
        </w:rPr>
        <w:t>DialogueFrame, EpistemicQueryPlan, EvidencePacket, Answerability, AnswerPlan, Atomic Claim Firewall, belief provenance, social cognition, reflection, autonomous learning, and multi-NPC acceptance.</w:t>
      </w:r>
    </w:p>
    <w:p>
      <w:pPr>
        <w:pStyle w:val="Compact"/>
        <w:widowControl w:val="1"/>
      </w:pPr>
      <w:r>
        <w:rPr>
          <w:rFonts w:ascii="Arial" w:hAnsi="Arial"/>
          <w:b/>
          <w:color w:val="17365D"/>
          <w:sz w:val="17"/>
          <w:lang w:val="en-US"/>
        </w:rPr>
        <w:t xml:space="preserve">[P4] Orbis Runtime Degradation Sentinel and Self-Healing Technical Design. </w:t>
      </w:r>
      <w:r>
        <w:rPr>
          <w:rFonts w:ascii="Arial" w:hAnsi="Arial"/>
          <w:sz w:val="17"/>
          <w:lang w:val="en-US"/>
        </w:rPr>
        <w:t>Invariant enforcement, incident capture, failure signatures, circuit breakers, regression candidates, deterministic replay, and durable-state protection.</w:t>
      </w:r>
    </w:p>
    <w:p>
      <w:pPr>
        <w:pStyle w:val="Compact"/>
        <w:widowControl w:val="1"/>
      </w:pPr>
      <w:r>
        <w:rPr>
          <w:rFonts w:ascii="Arial" w:hAnsi="Arial"/>
          <w:b/>
          <w:color w:val="17365D"/>
          <w:sz w:val="17"/>
          <w:lang w:val="en-US"/>
        </w:rPr>
        <w:t xml:space="preserve">[T1] Lycander_2026-08-31_15-32-18.jsonl. </w:t>
      </w:r>
      <w:r>
        <w:rPr>
          <w:rFonts w:ascii="Arial" w:hAnsi="Arial"/>
          <w:sz w:val="17"/>
          <w:lang w:val="en-US"/>
        </w:rPr>
        <w:t>Local connected trace evidence for non-authoritative correction/recall routing, missing memory retrieval, plan-to-dispatch context drift, raw recency substitution, and successful final firewall containment.</w:t>
      </w:r>
    </w:p>
    <w:p>
      <w:pPr>
        <w:pStyle w:val="Compact"/>
        <w:widowControl w:val="1"/>
      </w:pPr>
      <w:r>
        <w:rPr>
          <w:rFonts w:ascii="Arial" w:hAnsi="Arial"/>
          <w:i w:val="0"/>
          <w:lang w:val="en-US"/>
        </w:rPr>
        <w:t>This specification uses established software-testing concepts such as property-based scenario generation, metamorphic variants, deterministic replay, failure-signature deduplication, and production-parity test composition. They are design methods, not new runtime dependencies.</w:t>
      </w:r>
    </w:p>
    <w:tbl>
      <w:tblPr>
        <w:tblW w:type="auto" w:w="0"/>
        <w:jc w:val="center"/>
        <w:tblLayout w:type="fixed"/>
        <w:tblLook w:firstColumn="1" w:firstRow="1" w:lastColumn="0" w:lastRow="0" w:noHBand="0" w:noVBand="1" w:val="04A0"/>
      </w:tblPr>
      <w:tblGrid>
        <w:gridCol w:w="9720"/>
      </w:tblGrid>
      <w:tr>
        <w:tc>
          <w:tcPr>
            <w:tcW w:type="dxa" w:w="10052"/>
            <w:shd w:fill="EAF3F8"/>
            <w:tcMar>
              <w:top w:w="110" w:type="dxa"/>
              <w:start w:w="140" w:type="dxa"/>
              <w:bottom w:w="100" w:type="dxa"/>
              <w:end w:w="140" w:type="dxa"/>
            </w:tcMar>
            <w:tcBorders>
              <w:top w:val="single" w:sz="4" w:color="17365D"/>
              <w:left w:val="single" w:sz="16" w:color="17365D"/>
              <w:bottom w:val="single" w:sz="4" w:color="17365D"/>
              <w:right w:val="single" w:sz="4" w:color="17365D"/>
            </w:tcBorders>
          </w:tcPr>
          <w:p>
            <w:pPr>
              <w:spacing w:after="40"/>
            </w:pPr>
            <w:r>
              <w:rPr>
                <w:rFonts w:ascii="Arial" w:hAnsi="Arial"/>
                <w:b/>
                <w:color w:val="17365D"/>
                <w:sz w:val="18"/>
              </w:rPr>
              <w:t>END OF SPECIFICATION</w:t>
            </w:r>
          </w:p>
          <w:p>
            <w:pPr>
              <w:pStyle w:val="Compact"/>
              <w:spacing w:after="0"/>
            </w:pPr>
            <w:r>
              <w:rPr>
                <w:rFonts w:ascii="Arial" w:hAnsi="Arial"/>
                <w:sz w:val="17"/>
              </w:rPr>
              <w:t>Codex should implement the harness as a development architecture around the existing Orbis contracts. The success criterion is not that one hallucinated sentence is patched. The success criterion is that Codex can autonomously discover the broken boundary, repair the general mechanism, prove the repair against live and deterministic evidence, preserve it permanently, and extend the same discipline to grounded NPC-to-NPC cognition.</w:t>
            </w:r>
          </w:p>
        </w:tc>
      </w:tr>
    </w:tbl>
    <w:p>
      <w:pPr>
        <w:spacing w:after="0"/>
        <w:widowControl w:val="1"/>
      </w:pPr>
    </w:p>
    <w:sectPr w:rsidR="00FC693F" w:rsidRPr="0006063C" w:rsidSect="00034616">
      <w:headerReference w:type="default" r:id="rId9"/>
      <w:footerReference w:type="default" r:id="rId10"/>
      <w:pgSz w:w="12240" w:h="15840"/>
      <w:pgMar w:top="979" w:right="1094" w:bottom="893" w:left="1094" w:header="346" w:footer="34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573"/>
        <w:sz w:val="15"/>
      </w:rPr>
      <w:t xml:space="preserve">ImmersiveNPCs Technical Design | Version 1.0 | 31 August 2026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jc w:val="left"/>
      <w:pBdr>
        <w:bottom w:val="single" w:sz="5" w:space="2" w:color="9DC3E6"/>
      </w:pBdr>
    </w:pPr>
    <w:r>
      <w:rPr>
        <w:rFonts w:ascii="Arial" w:hAnsi="Arial"/>
        <w:b/>
        <w:color w:val="17365D"/>
        <w:sz w:val="16"/>
      </w:rPr>
      <w:t>ORBIS AUTONOMOUS CONVERSATION EVALUATION &amp; TRAINING HARNESS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0" w:lineRule="auto"/>
    </w:pPr>
    <w:rPr>
      <w:rFonts w:ascii="Arial" w:hAnsi="Arial"/>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70"/>
      <w:outlineLvl w:val="1"/>
    </w:pPr>
    <w:rPr>
      <w:rFonts w:asciiTheme="majorHAnsi" w:eastAsiaTheme="majorEastAsia" w:hAnsiTheme="majorHAnsi" w:cstheme="majorBidi" w:ascii="Arial" w:hAnsi="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40" w:after="5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b/>
      <w:i/>
      <w:iCs/>
      <w:color w:val="2F5597"/>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9" w:right="259"/>
    </w:pPr>
    <w:rPr>
      <w:rFonts w:ascii="Consolas" w:hAnsi="Consolas"/>
      <w:color w:val="273746"/>
      <w:sz w:val="16"/>
    </w:rPr>
  </w:style>
  <w:style w:type="paragraph" w:customStyle="1" w:styleId="Compact">
    <w:name w:val="Compact"/>
    <w:pPr>
      <w:spacing w:after="40" w:line="240" w:lineRule="auto"/>
    </w:pPr>
    <w:rPr>
      <w:rFonts w:ascii="Arial" w:hAnsi="Arial"/>
      <w:color w:val="1F2937"/>
      <w:sz w:val="17"/>
    </w:rPr>
  </w:style>
  <w:style w:type="paragraph" w:customStyle="1" w:styleId="TableText">
    <w:name w:val="Table Text"/>
    <w:pPr>
      <w:spacing w:after="30" w:line="240" w:lineRule="auto"/>
    </w:pPr>
    <w:rPr>
      <w:rFonts w:ascii="Arial" w:hAnsi="Arial"/>
      <w:color w:val="1F29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Orbis Autonomous Conversation Evaluation &amp; Training Harness</dc:title>
  <dc:subject>ImmersiveNPCs / Orbis technical design</dc:subject>
  <dc:creator>OpenAI</dc:creator>
  <cp:keywords>Orbis, ImmersiveNPCs, Codex, evaluation harness, Nemotron, regression, multi-agent cognition</cp:keywords>
  <dc:description>Codex implementation specification, Version 1.0, 31 August 2026.</dc:description>
  <cp:lastModifiedBy/>
  <cp:revision>1</cp:revision>
  <dcterms:created xsi:type="dcterms:W3CDTF">2013-12-23T23:15:00Z</dcterms:created>
  <dcterms:modified xsi:type="dcterms:W3CDTF">2013-12-23T23:15:00Z</dcterms:modified>
  <cp:category/>
</cp:coreProperties>
</file>