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ourse"/>
    <w:p>
      <w:pPr>
        <w:pStyle w:val="Heading1"/>
      </w:pPr>
      <w:r>
        <w:t xml:space="preserve">Course</w:t>
      </w:r>
    </w:p>
    <w:bookmarkStart w:id="25" w:name="repository-for-course-files"/>
    <w:p>
      <w:pPr>
        <w:pStyle w:val="Heading2"/>
      </w:pPr>
      <w:r>
        <w:t xml:space="preserve">Repository for course files</w:t>
      </w:r>
    </w:p>
    <w:bookmarkStart w:id="20" w:name="session-1"/>
    <w:p>
      <w:pPr>
        <w:pStyle w:val="Heading3"/>
      </w:pPr>
      <w:r>
        <w:t xml:space="preserve">Session 1</w:t>
      </w:r>
    </w:p>
    <w:p>
      <w:pPr>
        <w:numPr>
          <w:ilvl w:val="0"/>
          <w:numId w:val="1001"/>
        </w:numPr>
        <w:pStyle w:val="Compact"/>
      </w:pPr>
      <w:r>
        <w:t xml:space="preserve">Galaxy</w:t>
      </w:r>
    </w:p>
    <w:p>
      <w:pPr>
        <w:numPr>
          <w:ilvl w:val="1"/>
          <w:numId w:val="1002"/>
        </w:numPr>
        <w:pStyle w:val="Compact"/>
      </w:pPr>
      <w:r>
        <w:t xml:space="preserve">Introduction</w:t>
      </w:r>
    </w:p>
    <w:p>
      <w:pPr>
        <w:numPr>
          <w:ilvl w:val="1"/>
          <w:numId w:val="1002"/>
        </w:numPr>
        <w:pStyle w:val="Compact"/>
      </w:pPr>
      <w:r>
        <w:t xml:space="preserve">Transcriptomics</w:t>
      </w:r>
    </w:p>
    <w:p>
      <w:pPr>
        <w:numPr>
          <w:ilvl w:val="2"/>
          <w:numId w:val="1003"/>
        </w:numPr>
        <w:pStyle w:val="Compact"/>
      </w:pPr>
      <w:r>
        <w:t xml:space="preserve">Data loading</w:t>
      </w:r>
    </w:p>
    <w:p>
      <w:pPr>
        <w:numPr>
          <w:ilvl w:val="2"/>
          <w:numId w:val="1003"/>
        </w:numPr>
        <w:pStyle w:val="Compact"/>
      </w:pPr>
      <w:r>
        <w:t xml:space="preserve">Quality control</w:t>
      </w:r>
    </w:p>
    <w:p>
      <w:pPr>
        <w:numPr>
          <w:ilvl w:val="2"/>
          <w:numId w:val="1003"/>
        </w:numPr>
        <w:pStyle w:val="Compact"/>
      </w:pPr>
      <w:r>
        <w:t xml:space="preserve">Read trimming</w:t>
      </w:r>
    </w:p>
    <w:p>
      <w:pPr>
        <w:numPr>
          <w:ilvl w:val="2"/>
          <w:numId w:val="1003"/>
        </w:numPr>
        <w:pStyle w:val="Compact"/>
      </w:pPr>
      <w:r>
        <w:t xml:space="preserve">Alignment</w:t>
      </w:r>
    </w:p>
    <w:p>
      <w:pPr>
        <w:numPr>
          <w:ilvl w:val="2"/>
          <w:numId w:val="1003"/>
        </w:numPr>
        <w:pStyle w:val="Compact"/>
      </w:pPr>
      <w:r>
        <w:t xml:space="preserve">Counting features</w:t>
      </w:r>
    </w:p>
    <w:p>
      <w:pPr>
        <w:numPr>
          <w:ilvl w:val="2"/>
          <w:numId w:val="1003"/>
        </w:numPr>
        <w:pStyle w:val="Compact"/>
      </w:pPr>
      <w:r>
        <w:t xml:space="preserve">DESeq2</w:t>
      </w:r>
    </w:p>
    <w:bookmarkEnd w:id="20"/>
    <w:bookmarkStart w:id="21" w:name="session-2"/>
    <w:p>
      <w:pPr>
        <w:pStyle w:val="Heading3"/>
      </w:pPr>
      <w:r>
        <w:t xml:space="preserve">Session 2</w:t>
      </w:r>
    </w:p>
    <w:p>
      <w:pPr>
        <w:numPr>
          <w:ilvl w:val="0"/>
          <w:numId w:val="1004"/>
        </w:numPr>
        <w:pStyle w:val="Compact"/>
      </w:pPr>
      <w:r>
        <w:t xml:space="preserve">R &amp; RStudio</w:t>
      </w:r>
    </w:p>
    <w:p>
      <w:pPr>
        <w:numPr>
          <w:ilvl w:val="1"/>
          <w:numId w:val="1005"/>
        </w:numPr>
        <w:pStyle w:val="Compact"/>
      </w:pPr>
      <w:r>
        <w:t xml:space="preserve">Download and install</w:t>
      </w:r>
    </w:p>
    <w:p>
      <w:pPr>
        <w:numPr>
          <w:ilvl w:val="1"/>
          <w:numId w:val="1005"/>
        </w:numPr>
        <w:pStyle w:val="Compact"/>
      </w:pPr>
      <w:r>
        <w:t xml:space="preserve">Using R notebooks</w:t>
      </w:r>
    </w:p>
    <w:p>
      <w:pPr>
        <w:numPr>
          <w:ilvl w:val="1"/>
          <w:numId w:val="1005"/>
        </w:numPr>
        <w:pStyle w:val="Compact"/>
      </w:pPr>
      <w:r>
        <w:t xml:space="preserve">Introduction to R and Tidyverse</w:t>
      </w:r>
    </w:p>
    <w:bookmarkEnd w:id="21"/>
    <w:bookmarkStart w:id="22" w:name="session3"/>
    <w:p>
      <w:pPr>
        <w:pStyle w:val="Heading3"/>
      </w:pPr>
      <w:r>
        <w:t xml:space="preserve">Session3</w:t>
      </w:r>
    </w:p>
    <w:p>
      <w:pPr>
        <w:numPr>
          <w:ilvl w:val="0"/>
          <w:numId w:val="1006"/>
        </w:numPr>
        <w:pStyle w:val="Compact"/>
      </w:pPr>
      <w:r>
        <w:t xml:space="preserve">DESeq2 - RStudio</w:t>
      </w:r>
    </w:p>
    <w:p>
      <w:pPr>
        <w:numPr>
          <w:ilvl w:val="1"/>
          <w:numId w:val="1007"/>
        </w:numPr>
        <w:pStyle w:val="Compact"/>
      </w:pPr>
      <w:r>
        <w:t xml:space="preserve">Reading in data</w:t>
      </w:r>
    </w:p>
    <w:p>
      <w:pPr>
        <w:numPr>
          <w:ilvl w:val="1"/>
          <w:numId w:val="1007"/>
        </w:numPr>
        <w:pStyle w:val="Compact"/>
      </w:pPr>
      <w:r>
        <w:t xml:space="preserve">Experimantal design</w:t>
      </w:r>
    </w:p>
    <w:p>
      <w:pPr>
        <w:numPr>
          <w:ilvl w:val="1"/>
          <w:numId w:val="1007"/>
        </w:numPr>
        <w:pStyle w:val="Compact"/>
      </w:pPr>
      <w:r>
        <w:t xml:space="preserve">Normalisation</w:t>
      </w:r>
    </w:p>
    <w:p>
      <w:pPr>
        <w:numPr>
          <w:ilvl w:val="1"/>
          <w:numId w:val="1007"/>
        </w:numPr>
        <w:pStyle w:val="Compact"/>
      </w:pPr>
      <w:r>
        <w:t xml:space="preserve">Differential expression</w:t>
      </w:r>
    </w:p>
    <w:bookmarkEnd w:id="22"/>
    <w:bookmarkStart w:id="23" w:name="session-4"/>
    <w:p>
      <w:pPr>
        <w:pStyle w:val="Heading3"/>
      </w:pPr>
      <w:r>
        <w:t xml:space="preserve">Session 4</w:t>
      </w:r>
    </w:p>
    <w:p>
      <w:pPr>
        <w:numPr>
          <w:ilvl w:val="0"/>
          <w:numId w:val="1008"/>
        </w:numPr>
        <w:pStyle w:val="Compact"/>
      </w:pPr>
      <w:r>
        <w:t xml:space="preserve">Visualising DESeq2 results</w:t>
      </w:r>
    </w:p>
    <w:p>
      <w:pPr>
        <w:numPr>
          <w:ilvl w:val="1"/>
          <w:numId w:val="1009"/>
        </w:numPr>
        <w:pStyle w:val="Compact"/>
      </w:pPr>
      <w:r>
        <w:t xml:space="preserve">ggplot2</w:t>
      </w:r>
    </w:p>
    <w:p>
      <w:pPr>
        <w:numPr>
          <w:ilvl w:val="2"/>
          <w:numId w:val="1010"/>
        </w:numPr>
        <w:pStyle w:val="Compact"/>
      </w:pPr>
      <w:r>
        <w:t xml:space="preserve">PCA plots</w:t>
      </w:r>
    </w:p>
    <w:p>
      <w:pPr>
        <w:numPr>
          <w:ilvl w:val="2"/>
          <w:numId w:val="1010"/>
        </w:numPr>
        <w:pStyle w:val="Compact"/>
      </w:pPr>
      <w:r>
        <w:t xml:space="preserve">Dispersion plots</w:t>
      </w:r>
    </w:p>
    <w:p>
      <w:pPr>
        <w:numPr>
          <w:ilvl w:val="2"/>
          <w:numId w:val="1010"/>
        </w:numPr>
        <w:pStyle w:val="Compact"/>
      </w:pPr>
      <w:r>
        <w:t xml:space="preserve">Heatmaps</w:t>
      </w:r>
    </w:p>
    <w:p>
      <w:pPr>
        <w:numPr>
          <w:ilvl w:val="1"/>
          <w:numId w:val="1009"/>
        </w:numPr>
        <w:pStyle w:val="Compact"/>
      </w:pPr>
      <w:r>
        <w:t xml:space="preserve">Contrasts</w:t>
      </w:r>
    </w:p>
    <w:p>
      <w:pPr>
        <w:numPr>
          <w:ilvl w:val="2"/>
          <w:numId w:val="1011"/>
        </w:numPr>
        <w:pStyle w:val="Compact"/>
      </w:pPr>
      <w:r>
        <w:t xml:space="preserve">Volcano plots</w:t>
      </w:r>
    </w:p>
    <w:p>
      <w:pPr>
        <w:numPr>
          <w:ilvl w:val="2"/>
          <w:numId w:val="1011"/>
        </w:numPr>
        <w:pStyle w:val="Compact"/>
      </w:pPr>
      <w:r>
        <w:t xml:space="preserve">MA plots</w:t>
      </w:r>
    </w:p>
    <w:bookmarkEnd w:id="23"/>
    <w:bookmarkStart w:id="24" w:name="session-5"/>
    <w:p>
      <w:pPr>
        <w:pStyle w:val="Heading3"/>
      </w:pPr>
      <w:r>
        <w:t xml:space="preserve">Session 5</w:t>
      </w:r>
    </w:p>
    <w:p>
      <w:pPr>
        <w:numPr>
          <w:ilvl w:val="0"/>
          <w:numId w:val="1012"/>
        </w:numPr>
        <w:pStyle w:val="Compact"/>
      </w:pPr>
      <w:r>
        <w:t xml:space="preserve">Pathway analysis</w:t>
      </w:r>
    </w:p>
    <w:p>
      <w:pPr>
        <w:numPr>
          <w:ilvl w:val="0"/>
          <w:numId w:val="1012"/>
        </w:numPr>
        <w:pStyle w:val="Compact"/>
      </w:pPr>
      <w:r>
        <w:t xml:space="preserve">Gene Ontology analysis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2023-04-12T10:13:25Z</dcterms:created>
  <dcterms:modified xsi:type="dcterms:W3CDTF">2023-04-12T10:13:25Z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