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2"/>
          <w:szCs w:val="22"/>
        </w:rPr>
        <w:t xml:space="preserve">[YOUR BUSINESS NAME]</w:t>
      </w:r>
    </w:p>
    <w:p>
      <w:pPr>
        <w:spacing w:after="100"/>
      </w:pPr>
      <w:r>
        <w:rPr>
          <w:b/>
          <w:bCs/>
          <w:color w:val="1F4E5F"/>
          <w:sz w:val="44"/>
          <w:szCs w:val="44"/>
        </w:rPr>
        <w:t xml:space="preserve">AI Automation Services</w:t>
      </w:r>
    </w:p>
    <w:p>
      <w:pPr>
        <w:spacing w:after="400"/>
      </w:pPr>
      <w:r>
        <w:rPr>
          <w:i/>
          <w:iCs/>
          <w:color w:val="595959"/>
          <w:sz w:val="26"/>
          <w:szCs w:val="26"/>
        </w:rPr>
        <w:t xml:space="preserve">Service Overview &amp; Engagement Guide</w:t>
      </w:r>
    </w:p>
    <w:p>
      <w:pPr>
        <w:spacing w:after="160"/>
      </w:pPr>
      <w:r>
        <w:rPr>
          <w:color w:val="202020"/>
          <w:sz w:val="21"/>
          <w:szCs w:val="21"/>
        </w:rPr>
        <w:t xml:space="preserve">This document outlines the AI automation services offered, including the individual agents available, the fully automated business workflow, pricing, and the process for onboarding a new client. It's intended for sales reps and prospective clients who want a clear picture of what's delivered and how engagements work.</w:t>
      </w:r>
    </w:p>
    <w:p>
      <w:pPr>
        <w:pStyle w:val="Heading1"/>
        <w:pBdr>
          <w:bottom w:val="single" w:color="1F4E5F" w:sz="6"/>
        </w:pBdr>
        <w:spacing w:after="200" w:before="400"/>
      </w:pPr>
      <w:r>
        <w:rPr>
          <w:b/>
          <w:bCs/>
          <w:color w:val="1F4E5F"/>
          <w:sz w:val="30"/>
          <w:szCs w:val="30"/>
        </w:rPr>
        <w:t xml:space="preserve">What We Offer</w:t>
      </w:r>
    </w:p>
    <w:p>
      <w:pPr>
        <w:spacing w:after="160"/>
      </w:pPr>
      <w:r>
        <w:rPr>
          <w:color w:val="202020"/>
          <w:sz w:val="21"/>
          <w:szCs w:val="21"/>
        </w:rPr>
        <w:t xml:space="preserve">Two ways to work together, depending on how much of the business you want automated:</w:t>
      </w:r>
    </w:p>
    <w:p>
      <w:pPr>
        <w:pStyle w:val="ListParagraph"/>
        <w:numPr>
          <w:ilvl w:val="0"/>
          <w:numId w:val="2"/>
        </w:numPr>
        <w:spacing w:after="80"/>
      </w:pPr>
      <w:r>
        <w:rPr>
          <w:b/>
          <w:bCs/>
          <w:color w:val="202020"/>
          <w:sz w:val="21"/>
          <w:szCs w:val="21"/>
        </w:rPr>
        <w:t xml:space="preserve">Single-Agent Automation — </w:t>
      </w:r>
      <w:r>
        <w:rPr>
          <w:color w:val="202020"/>
          <w:sz w:val="21"/>
          <w:szCs w:val="21"/>
        </w:rPr>
        <w:t xml:space="preserve">one or more individual AI agents are built to handle a specific task or function within your business (e.g., follow-ups, scheduling, customer replies).</w:t>
      </w:r>
    </w:p>
    <w:p>
      <w:pPr>
        <w:pStyle w:val="ListParagraph"/>
        <w:numPr>
          <w:ilvl w:val="0"/>
          <w:numId w:val="2"/>
        </w:numPr>
        <w:spacing w:after="80"/>
      </w:pPr>
      <w:r>
        <w:rPr>
          <w:b/>
          <w:bCs/>
          <w:color w:val="202020"/>
          <w:sz w:val="21"/>
          <w:szCs w:val="21"/>
        </w:rPr>
        <w:t xml:space="preserve">Full Business Automation — </w:t>
      </w:r>
      <w:r>
        <w:rPr>
          <w:color w:val="202020"/>
          <w:sz w:val="21"/>
          <w:szCs w:val="21"/>
        </w:rPr>
        <w:t xml:space="preserve">the entire operational workflow of the business is rebuilt around AI agents, from the first point of contact with a lead all the way through to service delivery, support, and reporting — with a human only stepping in where it's truly required.</w:t>
      </w:r>
    </w:p>
    <w:p>
      <w:pPr>
        <w:pStyle w:val="Heading1"/>
        <w:pBdr>
          <w:bottom w:val="single" w:color="1F4E5F" w:sz="6"/>
        </w:pBdr>
        <w:spacing w:after="200" w:before="400"/>
      </w:pPr>
      <w:r>
        <w:rPr>
          <w:b/>
          <w:bCs/>
          <w:color w:val="1F4E5F"/>
          <w:sz w:val="30"/>
          <w:szCs w:val="30"/>
        </w:rPr>
        <w:t xml:space="preserve">Available Agents</w:t>
      </w:r>
    </w:p>
    <w:p>
      <w:pPr>
        <w:spacing w:after="160"/>
      </w:pPr>
      <w:r>
        <w:rPr>
          <w:color w:val="202020"/>
          <w:sz w:val="21"/>
          <w:szCs w:val="21"/>
        </w:rPr>
        <w:t xml:space="preserve">Every agent below can be deployed individually or combined as part of a full business build. Agents are custom-configured to each client's tools, tone, and process.</w:t>
      </w:r>
    </w:p>
    <w:p>
      <w:pPr>
        <w:pStyle w:val="Heading2"/>
        <w:spacing w:after="120" w:before="280"/>
      </w:pPr>
      <w:r>
        <w:rPr>
          <w:b/>
          <w:bCs/>
          <w:color w:val="1F4E5F"/>
          <w:sz w:val="24"/>
          <w:szCs w:val="24"/>
        </w:rPr>
        <w:t xml:space="preserve">Sales &amp; Outreach</w:t>
      </w:r>
    </w:p>
    <w:p>
      <w:pPr>
        <w:pStyle w:val="ListParagraph"/>
        <w:numPr>
          <w:ilvl w:val="0"/>
          <w:numId w:val="2"/>
        </w:numPr>
        <w:spacing w:after="80"/>
      </w:pPr>
      <w:r>
        <w:rPr>
          <w:color w:val="202020"/>
          <w:sz w:val="21"/>
          <w:szCs w:val="21"/>
        </w:rPr>
        <w:t xml:space="preserve">Lead Generation Agent — sources and identifies potential leads based on target criteria</w:t>
      </w:r>
    </w:p>
    <w:p>
      <w:pPr>
        <w:pStyle w:val="ListParagraph"/>
        <w:numPr>
          <w:ilvl w:val="0"/>
          <w:numId w:val="2"/>
        </w:numPr>
        <w:spacing w:after="80"/>
      </w:pPr>
      <w:r>
        <w:rPr>
          <w:color w:val="202020"/>
          <w:sz w:val="21"/>
          <w:szCs w:val="21"/>
        </w:rPr>
        <w:t xml:space="preserve">Outreach Agent — sends first-touch messages across email, SMS, or social/DM channels</w:t>
      </w:r>
    </w:p>
    <w:p>
      <w:pPr>
        <w:pStyle w:val="ListParagraph"/>
        <w:numPr>
          <w:ilvl w:val="0"/>
          <w:numId w:val="2"/>
        </w:numPr>
        <w:spacing w:after="80"/>
      </w:pPr>
      <w:r>
        <w:rPr>
          <w:color w:val="202020"/>
          <w:sz w:val="21"/>
          <w:szCs w:val="21"/>
        </w:rPr>
        <w:t xml:space="preserve">Qualification Agent — engages inbound leads, asks discovery questions, and scores fit</w:t>
      </w:r>
    </w:p>
    <w:p>
      <w:pPr>
        <w:pStyle w:val="ListParagraph"/>
        <w:numPr>
          <w:ilvl w:val="0"/>
          <w:numId w:val="2"/>
        </w:numPr>
        <w:spacing w:after="80"/>
      </w:pPr>
      <w:r>
        <w:rPr>
          <w:color w:val="202020"/>
          <w:sz w:val="21"/>
          <w:szCs w:val="21"/>
        </w:rPr>
        <w:t xml:space="preserve">Appointment Setting Agent — books, reschedules, and confirms meetings automatically</w:t>
      </w:r>
    </w:p>
    <w:p>
      <w:pPr>
        <w:pStyle w:val="ListParagraph"/>
        <w:numPr>
          <w:ilvl w:val="0"/>
          <w:numId w:val="2"/>
        </w:numPr>
        <w:spacing w:after="80"/>
      </w:pPr>
      <w:r>
        <w:rPr>
          <w:color w:val="202020"/>
          <w:sz w:val="21"/>
          <w:szCs w:val="21"/>
        </w:rPr>
        <w:t xml:space="preserve">Follow-Up &amp; Nurture Agent — keeps leads warm with timed, personalized follow-ups until they convert or opt out</w:t>
      </w:r>
    </w:p>
    <w:p>
      <w:pPr>
        <w:pStyle w:val="ListParagraph"/>
        <w:numPr>
          <w:ilvl w:val="0"/>
          <w:numId w:val="2"/>
        </w:numPr>
        <w:spacing w:after="80"/>
      </w:pPr>
      <w:r>
        <w:rPr>
          <w:color w:val="202020"/>
          <w:sz w:val="21"/>
          <w:szCs w:val="21"/>
        </w:rPr>
        <w:t xml:space="preserve">Proposal/Quoting Agent — generates and sends quotes or proposals based on client inputs</w:t>
      </w:r>
    </w:p>
    <w:p>
      <w:pPr>
        <w:pStyle w:val="Heading2"/>
        <w:spacing w:after="120" w:before="280"/>
      </w:pPr>
      <w:r>
        <w:rPr>
          <w:b/>
          <w:bCs/>
          <w:color w:val="1F4E5F"/>
          <w:sz w:val="24"/>
          <w:szCs w:val="24"/>
        </w:rPr>
        <w:t xml:space="preserve">Customer Service &amp; Support</w:t>
      </w:r>
    </w:p>
    <w:p>
      <w:pPr>
        <w:pStyle w:val="ListParagraph"/>
        <w:numPr>
          <w:ilvl w:val="0"/>
          <w:numId w:val="2"/>
        </w:numPr>
        <w:spacing w:after="80"/>
      </w:pPr>
      <w:r>
        <w:rPr>
          <w:color w:val="202020"/>
          <w:sz w:val="21"/>
          <w:szCs w:val="21"/>
        </w:rPr>
        <w:t xml:space="preserve">Customer Support Agent — answers FAQs and resolves common issues via chat, email, or voice</w:t>
      </w:r>
    </w:p>
    <w:p>
      <w:pPr>
        <w:pStyle w:val="ListParagraph"/>
        <w:numPr>
          <w:ilvl w:val="0"/>
          <w:numId w:val="2"/>
        </w:numPr>
        <w:spacing w:after="80"/>
      </w:pPr>
      <w:r>
        <w:rPr>
          <w:color w:val="202020"/>
          <w:sz w:val="21"/>
          <w:szCs w:val="21"/>
        </w:rPr>
        <w:t xml:space="preserve">Onboarding Agent — walks new customers through setup and initial steps</w:t>
      </w:r>
    </w:p>
    <w:p>
      <w:pPr>
        <w:pStyle w:val="ListParagraph"/>
        <w:numPr>
          <w:ilvl w:val="0"/>
          <w:numId w:val="2"/>
        </w:numPr>
        <w:spacing w:after="80"/>
      </w:pPr>
      <w:r>
        <w:rPr>
          <w:color w:val="202020"/>
          <w:sz w:val="21"/>
          <w:szCs w:val="21"/>
        </w:rPr>
        <w:t xml:space="preserve">Complaint/Escalation Agent — triages issues and routes anything sensitive to a human</w:t>
      </w:r>
    </w:p>
    <w:p>
      <w:pPr>
        <w:pStyle w:val="ListParagraph"/>
        <w:numPr>
          <w:ilvl w:val="0"/>
          <w:numId w:val="2"/>
        </w:numPr>
        <w:spacing w:after="80"/>
      </w:pPr>
      <w:r>
        <w:rPr>
          <w:color w:val="202020"/>
          <w:sz w:val="21"/>
          <w:szCs w:val="21"/>
        </w:rPr>
        <w:t xml:space="preserve">Feedback &amp; Review Agent — requests reviews and collects satisfaction feedback post-service</w:t>
      </w:r>
    </w:p>
    <w:p>
      <w:pPr>
        <w:pStyle w:val="Heading2"/>
        <w:spacing w:after="120" w:before="280"/>
      </w:pPr>
      <w:r>
        <w:rPr>
          <w:b/>
          <w:bCs/>
          <w:color w:val="1F4E5F"/>
          <w:sz w:val="24"/>
          <w:szCs w:val="24"/>
        </w:rPr>
        <w:t xml:space="preserve">Marketing &amp; Content</w:t>
      </w:r>
    </w:p>
    <w:p>
      <w:pPr>
        <w:pStyle w:val="ListParagraph"/>
        <w:numPr>
          <w:ilvl w:val="0"/>
          <w:numId w:val="2"/>
        </w:numPr>
        <w:spacing w:after="80"/>
      </w:pPr>
      <w:r>
        <w:rPr>
          <w:color w:val="202020"/>
          <w:sz w:val="21"/>
          <w:szCs w:val="21"/>
        </w:rPr>
        <w:t xml:space="preserve">Content Creation Agent — drafts social posts, blog content, ad copy, and email campaigns</w:t>
      </w:r>
    </w:p>
    <w:p>
      <w:pPr>
        <w:pStyle w:val="ListParagraph"/>
        <w:numPr>
          <w:ilvl w:val="0"/>
          <w:numId w:val="2"/>
        </w:numPr>
        <w:spacing w:after="80"/>
      </w:pPr>
      <w:r>
        <w:rPr>
          <w:color w:val="202020"/>
          <w:sz w:val="21"/>
          <w:szCs w:val="21"/>
        </w:rPr>
        <w:t xml:space="preserve">Social Media Management Agent — schedules, posts, and monitors engagement</w:t>
      </w:r>
    </w:p>
    <w:p>
      <w:pPr>
        <w:pStyle w:val="ListParagraph"/>
        <w:numPr>
          <w:ilvl w:val="0"/>
          <w:numId w:val="2"/>
        </w:numPr>
        <w:spacing w:after="80"/>
      </w:pPr>
      <w:r>
        <w:rPr>
          <w:color w:val="202020"/>
          <w:sz w:val="21"/>
          <w:szCs w:val="21"/>
        </w:rPr>
        <w:t xml:space="preserve">Ad Campaign Agent — manages and optimizes paid ad campaigns (e.g., LinkedIn, Meta, Google)</w:t>
      </w:r>
    </w:p>
    <w:p>
      <w:pPr>
        <w:pStyle w:val="ListParagraph"/>
        <w:numPr>
          <w:ilvl w:val="0"/>
          <w:numId w:val="2"/>
        </w:numPr>
        <w:spacing w:after="80"/>
      </w:pPr>
      <w:r>
        <w:rPr>
          <w:color w:val="202020"/>
          <w:sz w:val="21"/>
          <w:szCs w:val="21"/>
        </w:rPr>
        <w:t xml:space="preserve">Reporting &amp; Analytics Agent — compiles performance dashboards and sends recurring reports</w:t>
      </w:r>
    </w:p>
    <w:p>
      <w:pPr>
        <w:pStyle w:val="Heading2"/>
        <w:spacing w:after="120" w:before="280"/>
      </w:pPr>
      <w:r>
        <w:rPr>
          <w:b/>
          <w:bCs/>
          <w:color w:val="1F4E5F"/>
          <w:sz w:val="24"/>
          <w:szCs w:val="24"/>
        </w:rPr>
        <w:t xml:space="preserve">Operations &amp; Admin</w:t>
      </w:r>
    </w:p>
    <w:p>
      <w:pPr>
        <w:pStyle w:val="ListParagraph"/>
        <w:numPr>
          <w:ilvl w:val="0"/>
          <w:numId w:val="2"/>
        </w:numPr>
        <w:spacing w:after="80"/>
      </w:pPr>
      <w:r>
        <w:rPr>
          <w:color w:val="202020"/>
          <w:sz w:val="21"/>
          <w:szCs w:val="21"/>
        </w:rPr>
        <w:t xml:space="preserve">Data Entry Agent — captures and inputs information into your CRM or internal systems</w:t>
      </w:r>
    </w:p>
    <w:p>
      <w:pPr>
        <w:pStyle w:val="ListParagraph"/>
        <w:numPr>
          <w:ilvl w:val="0"/>
          <w:numId w:val="2"/>
        </w:numPr>
        <w:spacing w:after="80"/>
      </w:pPr>
      <w:r>
        <w:rPr>
          <w:color w:val="202020"/>
          <w:sz w:val="21"/>
          <w:szCs w:val="21"/>
        </w:rPr>
        <w:t xml:space="preserve">CRM Management Agent — keeps records updated, tags leads/clients, and manages pipeline stages</w:t>
      </w:r>
    </w:p>
    <w:p>
      <w:pPr>
        <w:pStyle w:val="ListParagraph"/>
        <w:numPr>
          <w:ilvl w:val="0"/>
          <w:numId w:val="2"/>
        </w:numPr>
        <w:spacing w:after="80"/>
      </w:pPr>
      <w:r>
        <w:rPr>
          <w:color w:val="202020"/>
          <w:sz w:val="21"/>
          <w:szCs w:val="21"/>
        </w:rPr>
        <w:t xml:space="preserve">Scheduling &amp; Calendar Agent — manages internal team scheduling and resource coordination</w:t>
      </w:r>
    </w:p>
    <w:p>
      <w:pPr>
        <w:pStyle w:val="ListParagraph"/>
        <w:numPr>
          <w:ilvl w:val="0"/>
          <w:numId w:val="2"/>
        </w:numPr>
        <w:spacing w:after="80"/>
      </w:pPr>
      <w:r>
        <w:rPr>
          <w:color w:val="202020"/>
          <w:sz w:val="21"/>
          <w:szCs w:val="21"/>
        </w:rPr>
        <w:t xml:space="preserve">Invoicing &amp; Billing Agent — generates invoices, tracks payments, and sends reminders</w:t>
      </w:r>
    </w:p>
    <w:p>
      <w:pPr>
        <w:pStyle w:val="ListParagraph"/>
        <w:numPr>
          <w:ilvl w:val="0"/>
          <w:numId w:val="2"/>
        </w:numPr>
        <w:spacing w:after="80"/>
      </w:pPr>
      <w:r>
        <w:rPr>
          <w:color w:val="202020"/>
          <w:sz w:val="21"/>
          <w:szCs w:val="21"/>
        </w:rPr>
        <w:t xml:space="preserve">Inventory/Order Management Agent — tracks stock levels and processes orders</w:t>
      </w:r>
    </w:p>
    <w:p>
      <w:pPr>
        <w:pStyle w:val="ListParagraph"/>
        <w:numPr>
          <w:ilvl w:val="0"/>
          <w:numId w:val="2"/>
        </w:numPr>
        <w:spacing w:after="80"/>
      </w:pPr>
      <w:r>
        <w:rPr>
          <w:color w:val="202020"/>
          <w:sz w:val="21"/>
          <w:szCs w:val="21"/>
        </w:rPr>
        <w:t xml:space="preserve">HR &amp; Recruiting Agent — screens applicants, schedules interviews, and manages candidate follow-up</w:t>
      </w:r>
    </w:p>
    <w:p>
      <w:r>
        <w:br w:type="page"/>
      </w:r>
    </w:p>
    <w:p>
      <w:pPr>
        <w:pStyle w:val="Heading1"/>
        <w:pBdr>
          <w:bottom w:val="single" w:color="1F4E5F" w:sz="6"/>
        </w:pBdr>
        <w:spacing w:after="200" w:before="400"/>
      </w:pPr>
      <w:r>
        <w:rPr>
          <w:b/>
          <w:bCs/>
          <w:color w:val="1F4E5F"/>
          <w:sz w:val="30"/>
          <w:szCs w:val="30"/>
        </w:rPr>
        <w:t xml:space="preserve">The Full Automated Workflow</w:t>
      </w:r>
    </w:p>
    <w:p>
      <w:pPr>
        <w:spacing w:after="160"/>
      </w:pPr>
      <w:r>
        <w:rPr>
          <w:color w:val="202020"/>
          <w:sz w:val="21"/>
          <w:szCs w:val="21"/>
        </w:rPr>
        <w:t xml:space="preserve">For clients who choose full business automation, agents are connected into a single continuous workflow. The goal is that a lead or customer can move from first contact all the way through to a completed, supported relationship without manual work — a human is only looped in where it's genuinely required (e.g., final approvals, complex complaints, or high-value decisions).</w:t>
      </w:r>
    </w:p>
    <w:p>
      <w:pPr>
        <w:pStyle w:val="ListParagraph"/>
        <w:numPr>
          <w:ilvl w:val="0"/>
          <w:numId w:val="3"/>
        </w:numPr>
        <w:spacing w:after="100"/>
      </w:pPr>
      <w:r>
        <w:rPr>
          <w:color w:val="202020"/>
          <w:sz w:val="21"/>
          <w:szCs w:val="21"/>
        </w:rPr>
        <w:t xml:space="preserve">Outreach — the Outreach Agent identifies and contacts prospects across the agreed channels (email, SMS, LinkedIn, ads, etc.).</w:t>
      </w:r>
    </w:p>
    <w:p>
      <w:pPr>
        <w:pStyle w:val="ListParagraph"/>
        <w:numPr>
          <w:ilvl w:val="0"/>
          <w:numId w:val="3"/>
        </w:numPr>
        <w:spacing w:after="100"/>
      </w:pPr>
      <w:r>
        <w:rPr>
          <w:color w:val="202020"/>
          <w:sz w:val="21"/>
          <w:szCs w:val="21"/>
        </w:rPr>
        <w:t xml:space="preserve">Engagement &amp; Qualification — the Qualification Agent responds to interested leads, asks discovery questions, and scores/segments them.</w:t>
      </w:r>
    </w:p>
    <w:p>
      <w:pPr>
        <w:pStyle w:val="ListParagraph"/>
        <w:numPr>
          <w:ilvl w:val="0"/>
          <w:numId w:val="3"/>
        </w:numPr>
        <w:spacing w:after="100"/>
      </w:pPr>
      <w:r>
        <w:rPr>
          <w:color w:val="202020"/>
          <w:sz w:val="21"/>
          <w:szCs w:val="21"/>
        </w:rPr>
        <w:t xml:space="preserve">Scheduling — the Appointment Setting Agent books a call or meeting directly on the calendar, or moves the lead to the next step if no call is needed.</w:t>
      </w:r>
    </w:p>
    <w:p>
      <w:pPr>
        <w:pStyle w:val="ListParagraph"/>
        <w:numPr>
          <w:ilvl w:val="0"/>
          <w:numId w:val="3"/>
        </w:numPr>
        <w:spacing w:after="100"/>
      </w:pPr>
      <w:r>
        <w:rPr>
          <w:color w:val="202020"/>
          <w:sz w:val="21"/>
          <w:szCs w:val="21"/>
        </w:rPr>
        <w:t xml:space="preserve">Follow-Up — the Follow-Up Agent keeps unresponsive or undecided leads warm on a timed cadence until they convert or disqualify.</w:t>
      </w:r>
    </w:p>
    <w:p>
      <w:pPr>
        <w:pStyle w:val="ListParagraph"/>
        <w:numPr>
          <w:ilvl w:val="0"/>
          <w:numId w:val="3"/>
        </w:numPr>
        <w:spacing w:after="100"/>
      </w:pPr>
      <w:r>
        <w:rPr>
          <w:color w:val="202020"/>
          <w:sz w:val="21"/>
          <w:szCs w:val="21"/>
        </w:rPr>
        <w:t xml:space="preserve">Proposal &amp; Close — the Quoting Agent sends pricing or proposals, and the CRM Agent logs the outcome.</w:t>
      </w:r>
    </w:p>
    <w:p>
      <w:pPr>
        <w:pStyle w:val="ListParagraph"/>
        <w:numPr>
          <w:ilvl w:val="0"/>
          <w:numId w:val="3"/>
        </w:numPr>
        <w:spacing w:after="100"/>
      </w:pPr>
      <w:r>
        <w:rPr>
          <w:color w:val="202020"/>
          <w:sz w:val="21"/>
          <w:szCs w:val="21"/>
        </w:rPr>
        <w:t xml:space="preserve">Onboarding — once a lead becomes a client, the Onboarding Agent sends welcome materials, collects any needed information, and sets expectations.</w:t>
      </w:r>
    </w:p>
    <w:p>
      <w:pPr>
        <w:pStyle w:val="ListParagraph"/>
        <w:numPr>
          <w:ilvl w:val="0"/>
          <w:numId w:val="3"/>
        </w:numPr>
        <w:spacing w:after="100"/>
      </w:pPr>
      <w:r>
        <w:rPr>
          <w:color w:val="202020"/>
          <w:sz w:val="21"/>
          <w:szCs w:val="21"/>
        </w:rPr>
        <w:t xml:space="preserve">Service Delivery Support — Data Entry and CRM Agents keep records current throughout delivery; Scheduling Agents coordinate any needed appointments.</w:t>
      </w:r>
    </w:p>
    <w:p>
      <w:pPr>
        <w:pStyle w:val="ListParagraph"/>
        <w:numPr>
          <w:ilvl w:val="0"/>
          <w:numId w:val="3"/>
        </w:numPr>
        <w:spacing w:after="100"/>
      </w:pPr>
      <w:r>
        <w:rPr>
          <w:color w:val="202020"/>
          <w:sz w:val="21"/>
          <w:szCs w:val="21"/>
        </w:rPr>
        <w:t xml:space="preserve">Ongoing Support — the Customer Support Agent handles questions and common issues in real time; the Escalation Agent flags anything that needs a human.</w:t>
      </w:r>
    </w:p>
    <w:p>
      <w:pPr>
        <w:pStyle w:val="ListParagraph"/>
        <w:numPr>
          <w:ilvl w:val="0"/>
          <w:numId w:val="3"/>
        </w:numPr>
        <w:spacing w:after="100"/>
      </w:pPr>
      <w:r>
        <w:rPr>
          <w:color w:val="202020"/>
          <w:sz w:val="21"/>
          <w:szCs w:val="21"/>
        </w:rPr>
        <w:t xml:space="preserve">Retention &amp; Feedback — the Feedback Agent requests reviews and testimonials, and flags at-risk clients for outreach.</w:t>
      </w:r>
    </w:p>
    <w:p>
      <w:pPr>
        <w:pStyle w:val="ListParagraph"/>
        <w:numPr>
          <w:ilvl w:val="0"/>
          <w:numId w:val="3"/>
        </w:numPr>
        <w:spacing w:after="100"/>
      </w:pPr>
      <w:r>
        <w:rPr>
          <w:color w:val="202020"/>
          <w:sz w:val="21"/>
          <w:szCs w:val="21"/>
        </w:rPr>
        <w:t xml:space="preserve">Reporting — the Reporting Agent compiles results and sends recurring performance summaries to you and/or your team.</w:t>
      </w:r>
    </w:p>
    <w:p>
      <w:pPr>
        <w:spacing w:after="160"/>
      </w:pPr>
      <w:r>
        <w:rPr>
          <w:i/>
          <w:iCs/>
          <w:color w:val="595959"/>
          <w:sz w:val="21"/>
          <w:szCs w:val="21"/>
        </w:rPr>
        <w:t xml:space="preserve">Human involvement is built in only where it adds value or is required — for example, final sign-off on large deals, sensitive complaints, or decisions outside the agents' defined scope.</w:t>
      </w:r>
    </w:p>
    <w:p>
      <w:pPr>
        <w:pStyle w:val="Heading1"/>
        <w:pBdr>
          <w:bottom w:val="single" w:color="1F4E5F" w:sz="6"/>
        </w:pBdr>
        <w:spacing w:after="200" w:before="400"/>
      </w:pPr>
      <w:r>
        <w:rPr>
          <w:b/>
          <w:bCs/>
          <w:color w:val="1F4E5F"/>
          <w:sz w:val="30"/>
          <w:szCs w:val="30"/>
        </w:rPr>
        <w:t xml:space="preserve">Pricing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shd w:fill="1F4E5F" w:val="clear"/>
            <w:tcMar>
              <w:top w:type="dxa" w:w="100"/>
              <w:left w:type="dxa" w:w="150"/>
              <w:bottom w:type="dxa" w:w="100"/>
              <w:right w:type="dxa" w:w="150"/>
            </w:tcMar>
          </w:tcPr>
          <w:p>
            <w:r>
              <w:rPr>
                <w:b/>
                <w:bCs/>
                <w:color w:val="FFFFFF"/>
                <w:sz w:val="20"/>
                <w:szCs w:val="20"/>
              </w:rPr>
              <w:t xml:space="preserve">Engagement Type</w:t>
            </w:r>
          </w:p>
        </w:tc>
        <w:tc>
          <w:tcPr>
            <w:tcW w:type="dxa" w:w="3200"/>
            <w:shd w:fill="1F4E5F" w:val="clear"/>
            <w:tcMar>
              <w:top w:type="dxa" w:w="100"/>
              <w:left w:type="dxa" w:w="150"/>
              <w:bottom w:type="dxa" w:w="100"/>
              <w:right w:type="dxa" w:w="150"/>
            </w:tcMar>
          </w:tcPr>
          <w:p>
            <w:r>
              <w:rPr>
                <w:b/>
                <w:bCs/>
                <w:color w:val="FFFFFF"/>
                <w:sz w:val="20"/>
                <w:szCs w:val="20"/>
              </w:rPr>
              <w:t xml:space="preserve">Setup Investment</w:t>
            </w:r>
          </w:p>
        </w:tc>
        <w:tc>
          <w:tcPr>
            <w:tcW w:type="dxa" w:w="3300"/>
            <w:shd w:fill="1F4E5F" w:val="clear"/>
            <w:tcMar>
              <w:top w:type="dxa" w:w="100"/>
              <w:left w:type="dxa" w:w="150"/>
              <w:bottom w:type="dxa" w:w="100"/>
              <w:right w:type="dxa" w:w="150"/>
            </w:tcMar>
          </w:tcPr>
          <w:p>
            <w:r>
              <w:rPr>
                <w:b/>
                <w:bCs/>
                <w:color w:val="FFFFFF"/>
                <w:sz w:val="20"/>
                <w:szCs w:val="20"/>
              </w:rPr>
              <w:t xml:space="preserve">Monthly Retainer</w:t>
            </w:r>
          </w:p>
        </w:tc>
      </w:tr>
      <w:tr>
        <w:tc>
          <w:tcPr>
            <w:tcW w:type="dxa" w:w="3200"/>
            <w:shd w:fill="EAF1F3" w:val="clear"/>
            <w:tcMar>
              <w:top w:type="dxa" w:w="100"/>
              <w:left w:type="dxa" w:w="150"/>
              <w:bottom w:type="dxa" w:w="100"/>
              <w:right w:type="dxa" w:w="150"/>
            </w:tcMar>
          </w:tcPr>
          <w:p>
            <w:r>
              <w:rPr>
                <w:b/>
                <w:bCs/>
                <w:color w:val="202020"/>
                <w:sz w:val="20"/>
                <w:szCs w:val="20"/>
              </w:rPr>
              <w:t xml:space="preserve">Single Agent</w:t>
            </w:r>
          </w:p>
        </w:tc>
        <w:tc>
          <w:tcPr>
            <w:tcW w:type="dxa" w:w="3200"/>
            <w:shd w:fill="EAF1F3" w:val="clear"/>
            <w:tcMar>
              <w:top w:type="dxa" w:w="100"/>
              <w:left w:type="dxa" w:w="150"/>
              <w:bottom w:type="dxa" w:w="100"/>
              <w:right w:type="dxa" w:w="150"/>
            </w:tcMar>
          </w:tcPr>
          <w:p>
            <w:r>
              <w:rPr>
                <w:b w:val="false"/>
                <w:bCs w:val="false"/>
                <w:color w:val="202020"/>
                <w:sz w:val="20"/>
                <w:szCs w:val="20"/>
              </w:rPr>
              <w:t xml:space="preserve">$250 – $4,000</w:t>
            </w:r>
          </w:p>
        </w:tc>
        <w:tc>
          <w:tcPr>
            <w:tcW w:type="dxa" w:w="3300"/>
            <w:shd w:fill="EAF1F3" w:val="clear"/>
            <w:tcMar>
              <w:top w:type="dxa" w:w="100"/>
              <w:left w:type="dxa" w:w="150"/>
              <w:bottom w:type="dxa" w:w="100"/>
              <w:right w:type="dxa" w:w="150"/>
            </w:tcMar>
          </w:tcPr>
          <w:p>
            <w:r>
              <w:rPr>
                <w:b w:val="false"/>
                <w:bCs w:val="false"/>
                <w:color w:val="202020"/>
                <w:sz w:val="20"/>
                <w:szCs w:val="20"/>
              </w:rPr>
              <w:t xml:space="preserve">$200 – $2,000 / mo</w:t>
            </w:r>
          </w:p>
        </w:tc>
      </w:tr>
      <w:tr>
        <w:tc>
          <w:tcPr>
            <w:tcW w:type="dxa" w:w="3200"/>
            <w:tcMar>
              <w:top w:type="dxa" w:w="100"/>
              <w:left w:type="dxa" w:w="150"/>
              <w:bottom w:type="dxa" w:w="100"/>
              <w:right w:type="dxa" w:w="150"/>
            </w:tcMar>
          </w:tcPr>
          <w:p>
            <w:r>
              <w:rPr>
                <w:b/>
                <w:bCs/>
                <w:color w:val="202020"/>
                <w:sz w:val="20"/>
                <w:szCs w:val="20"/>
              </w:rPr>
              <w:t xml:space="preserve">Full Business Automation</w:t>
            </w:r>
          </w:p>
        </w:tc>
        <w:tc>
          <w:tcPr>
            <w:tcW w:type="dxa" w:w="3200"/>
            <w:tcMar>
              <w:top w:type="dxa" w:w="100"/>
              <w:left w:type="dxa" w:w="150"/>
              <w:bottom w:type="dxa" w:w="100"/>
              <w:right w:type="dxa" w:w="150"/>
            </w:tcMar>
          </w:tcPr>
          <w:p>
            <w:r>
              <w:rPr>
                <w:b w:val="false"/>
                <w:bCs w:val="false"/>
                <w:color w:val="202020"/>
                <w:sz w:val="20"/>
                <w:szCs w:val="20"/>
              </w:rPr>
              <w:t xml:space="preserve">$10,000 – $20,000</w:t>
            </w:r>
          </w:p>
        </w:tc>
        <w:tc>
          <w:tcPr>
            <w:tcW w:type="dxa" w:w="3300"/>
            <w:tcMar>
              <w:top w:type="dxa" w:w="100"/>
              <w:left w:type="dxa" w:w="150"/>
              <w:bottom w:type="dxa" w:w="100"/>
              <w:right w:type="dxa" w:w="150"/>
            </w:tcMar>
          </w:tcPr>
          <w:p>
            <w:r>
              <w:rPr>
                <w:b w:val="false"/>
                <w:bCs w:val="false"/>
                <w:color w:val="202020"/>
                <w:sz w:val="20"/>
                <w:szCs w:val="20"/>
              </w:rPr>
              <w:t xml:space="preserve">$2,000 – $4,000 / mo</w:t>
            </w:r>
          </w:p>
        </w:tc>
      </w:tr>
    </w:tbl>
    <w:p>
      <w:pPr>
        <w:spacing w:after="160" w:before="200"/>
      </w:pPr>
      <w:r>
        <w:rPr>
          <w:i/>
          <w:iCs/>
          <w:color w:val="595959"/>
          <w:sz w:val="20"/>
          <w:szCs w:val="20"/>
        </w:rPr>
        <w:t xml:space="preserve">Final pricing within each range depends on the number of agents, complexity of the workflow, integrations required, and volume. A custom quote is provided after the discovery call.</w:t>
      </w:r>
    </w:p>
    <w:p>
      <w:pPr>
        <w:pStyle w:val="Heading1"/>
        <w:pBdr>
          <w:bottom w:val="single" w:color="1F4E5F" w:sz="6"/>
        </w:pBdr>
        <w:spacing w:after="200" w:before="400"/>
      </w:pPr>
      <w:r>
        <w:rPr>
          <w:b/>
          <w:bCs/>
          <w:color w:val="1F4E5F"/>
          <w:sz w:val="30"/>
          <w:szCs w:val="30"/>
        </w:rPr>
        <w:t xml:space="preserve">Signing On a New Client</w:t>
      </w:r>
    </w:p>
    <w:p>
      <w:pPr>
        <w:spacing w:after="160"/>
      </w:pPr>
      <w:r>
        <w:rPr>
          <w:color w:val="202020"/>
          <w:sz w:val="21"/>
          <w:szCs w:val="21"/>
        </w:rPr>
        <w:t xml:space="preserve">Before any build begins, the client must provide a full breakdown of each part of the business they want automated. This includes:</w:t>
      </w:r>
    </w:p>
    <w:p>
      <w:pPr>
        <w:pStyle w:val="ListParagraph"/>
        <w:numPr>
          <w:ilvl w:val="0"/>
          <w:numId w:val="2"/>
        </w:numPr>
        <w:spacing w:after="80"/>
      </w:pPr>
      <w:r>
        <w:rPr>
          <w:color w:val="202020"/>
          <w:sz w:val="21"/>
          <w:szCs w:val="21"/>
        </w:rPr>
        <w:t xml:space="preserve">A list of every department, role, or function they want covered by automation (e.g., sales outreach, customer support, scheduling, invoicing, etc.)</w:t>
      </w:r>
    </w:p>
    <w:p>
      <w:pPr>
        <w:pStyle w:val="ListParagraph"/>
        <w:numPr>
          <w:ilvl w:val="0"/>
          <w:numId w:val="2"/>
        </w:numPr>
        <w:spacing w:after="80"/>
      </w:pPr>
      <w:r>
        <w:rPr>
          <w:color w:val="202020"/>
          <w:sz w:val="21"/>
          <w:szCs w:val="21"/>
        </w:rPr>
        <w:t xml:space="preserve">The current process for each of those parts, including any tools, software, or platforms already in use</w:t>
      </w:r>
    </w:p>
    <w:p>
      <w:pPr>
        <w:pStyle w:val="ListParagraph"/>
        <w:numPr>
          <w:ilvl w:val="0"/>
          <w:numId w:val="2"/>
        </w:numPr>
        <w:spacing w:after="80"/>
      </w:pPr>
      <w:r>
        <w:rPr>
          <w:color w:val="202020"/>
          <w:sz w:val="21"/>
          <w:szCs w:val="21"/>
        </w:rPr>
        <w:t xml:space="preserve">Any existing scripts, templates, FAQs, or materials the agents should be trained on</w:t>
      </w:r>
    </w:p>
    <w:p>
      <w:pPr>
        <w:pStyle w:val="ListParagraph"/>
        <w:numPr>
          <w:ilvl w:val="0"/>
          <w:numId w:val="2"/>
        </w:numPr>
        <w:spacing w:after="80"/>
      </w:pPr>
      <w:r>
        <w:rPr>
          <w:color w:val="202020"/>
          <w:sz w:val="21"/>
          <w:szCs w:val="21"/>
        </w:rPr>
        <w:t xml:space="preserve">Access/credentials needed to connect to their systems (CRM, calendar, email, ad accounts, etc.), where applicable</w:t>
      </w:r>
    </w:p>
    <w:p>
      <w:pPr>
        <w:pStyle w:val="ListParagraph"/>
        <w:numPr>
          <w:ilvl w:val="0"/>
          <w:numId w:val="2"/>
        </w:numPr>
        <w:spacing w:after="80"/>
      </w:pPr>
      <w:r>
        <w:rPr>
          <w:color w:val="202020"/>
          <w:sz w:val="21"/>
          <w:szCs w:val="21"/>
        </w:rPr>
        <w:t xml:space="preserve">Which decisions or situations they want a human involved in, versus fully automated</w:t>
      </w:r>
    </w:p>
    <w:p>
      <w:pPr>
        <w:spacing w:after="160"/>
      </w:pPr>
      <w:r>
        <w:rPr>
          <w:color w:val="202020"/>
          <w:sz w:val="21"/>
          <w:szCs w:val="21"/>
        </w:rPr>
        <w:t xml:space="preserve">This information is required up front for every engagement — without a clear, complete picture of the parts of the business being automated, an accurate scope and timeline cannot be provided. Once received, the standard process is:</w:t>
      </w:r>
    </w:p>
    <w:p>
      <w:pPr>
        <w:pStyle w:val="ListParagraph"/>
        <w:numPr>
          <w:ilvl w:val="0"/>
          <w:numId w:val="3"/>
        </w:numPr>
        <w:spacing w:after="100"/>
      </w:pPr>
      <w:r>
        <w:rPr>
          <w:color w:val="202020"/>
          <w:sz w:val="21"/>
          <w:szCs w:val="21"/>
        </w:rPr>
        <w:t xml:space="preserve">Discovery call to review the information provided and clarify goals</w:t>
      </w:r>
    </w:p>
    <w:p>
      <w:pPr>
        <w:pStyle w:val="ListParagraph"/>
        <w:numPr>
          <w:ilvl w:val="0"/>
          <w:numId w:val="3"/>
        </w:numPr>
        <w:spacing w:after="100"/>
      </w:pPr>
      <w:r>
        <w:rPr>
          <w:color w:val="202020"/>
          <w:sz w:val="21"/>
          <w:szCs w:val="21"/>
        </w:rPr>
        <w:t xml:space="preserve">Scope and proposal sent, outlining agents, workflow, timeline, and pricing</w:t>
      </w:r>
    </w:p>
    <w:p>
      <w:pPr>
        <w:pStyle w:val="ListParagraph"/>
        <w:numPr>
          <w:ilvl w:val="0"/>
          <w:numId w:val="3"/>
        </w:numPr>
        <w:spacing w:after="100"/>
      </w:pPr>
      <w:r>
        <w:rPr>
          <w:color w:val="202020"/>
          <w:sz w:val="21"/>
          <w:szCs w:val="21"/>
        </w:rPr>
        <w:t xml:space="preserve">Build and internal testing of each agent</w:t>
      </w:r>
    </w:p>
    <w:p>
      <w:pPr>
        <w:pStyle w:val="ListParagraph"/>
        <w:numPr>
          <w:ilvl w:val="0"/>
          <w:numId w:val="3"/>
        </w:numPr>
        <w:spacing w:after="100"/>
      </w:pPr>
      <w:r>
        <w:rPr>
          <w:color w:val="202020"/>
          <w:sz w:val="21"/>
          <w:szCs w:val="21"/>
        </w:rPr>
        <w:t xml:space="preserve">Client review and adjustments</w:t>
      </w:r>
    </w:p>
    <w:p>
      <w:pPr>
        <w:pStyle w:val="ListParagraph"/>
        <w:numPr>
          <w:ilvl w:val="0"/>
          <w:numId w:val="3"/>
        </w:numPr>
        <w:spacing w:after="100"/>
      </w:pPr>
      <w:r>
        <w:rPr>
          <w:color w:val="202020"/>
          <w:sz w:val="21"/>
          <w:szCs w:val="21"/>
        </w:rPr>
        <w:t xml:space="preserve">Launch, with a short monitoring period to confirm everything runs correctly</w:t>
      </w:r>
    </w:p>
    <w:p>
      <w:pPr>
        <w:pStyle w:val="ListParagraph"/>
        <w:numPr>
          <w:ilvl w:val="0"/>
          <w:numId w:val="3"/>
        </w:numPr>
        <w:spacing w:after="100"/>
      </w:pPr>
      <w:r>
        <w:rPr>
          <w:color w:val="202020"/>
          <w:sz w:val="21"/>
          <w:szCs w:val="21"/>
        </w:rPr>
        <w:t xml:space="preserve">Ongoing support and optimization under the monthly retainer</w:t>
      </w:r>
    </w:p>
    <w:p>
      <w:pPr>
        <w:pStyle w:val="Heading1"/>
        <w:pBdr>
          <w:bottom w:val="single" w:color="1F4E5F" w:sz="6"/>
        </w:pBdr>
        <w:spacing w:after="200" w:before="400"/>
      </w:pPr>
      <w:r>
        <w:rPr>
          <w:b/>
          <w:bCs/>
          <w:color w:val="1F4E5F"/>
          <w:sz w:val="30"/>
          <w:szCs w:val="30"/>
        </w:rPr>
        <w:t xml:space="preserve">Terms &amp; Client Agreement</w:t>
      </w:r>
    </w:p>
    <w:p>
      <w:pPr>
        <w:spacing w:after="160"/>
      </w:pPr>
      <w:r>
        <w:rPr>
          <w:color w:val="202020"/>
          <w:sz w:val="21"/>
          <w:szCs w:val="21"/>
        </w:rPr>
        <w:t xml:space="preserve">By signing below, the client agrees to the following terms:</w:t>
      </w:r>
    </w:p>
    <w:p>
      <w:pPr>
        <w:pStyle w:val="ListParagraph"/>
        <w:numPr>
          <w:ilvl w:val="0"/>
          <w:numId w:val="2"/>
        </w:numPr>
        <w:spacing w:after="80"/>
      </w:pPr>
      <w:r>
        <w:rPr>
          <w:color w:val="202020"/>
          <w:sz w:val="21"/>
          <w:szCs w:val="21"/>
        </w:rPr>
        <w:t xml:space="preserve">The client agrees to pay the full amount owed for the agreed-upon setup fee and any applicable monthly retainer, per the pricing and scope agreed to prior to work beginning.</w:t>
      </w:r>
    </w:p>
    <w:p>
      <w:pPr>
        <w:pStyle w:val="ListParagraph"/>
        <w:numPr>
          <w:ilvl w:val="0"/>
          <w:numId w:val="2"/>
        </w:numPr>
        <w:spacing w:after="80"/>
      </w:pPr>
      <w:r>
        <w:rPr>
          <w:color w:val="202020"/>
          <w:sz w:val="21"/>
          <w:szCs w:val="21"/>
        </w:rPr>
        <w:t xml:space="preserve">Payment is due according to the schedule outlined in the proposal, and continued non-payment may result in suspension of services and/or agent deactivation.</w:t>
      </w:r>
    </w:p>
    <w:p>
      <w:pPr>
        <w:pStyle w:val="ListParagraph"/>
        <w:numPr>
          <w:ilvl w:val="0"/>
          <w:numId w:val="2"/>
        </w:numPr>
        <w:spacing w:after="80"/>
      </w:pPr>
      <w:r>
        <w:rPr>
          <w:color w:val="202020"/>
          <w:sz w:val="21"/>
          <w:szCs w:val="21"/>
        </w:rPr>
        <w:t xml:space="preserve">Graham Pearl will make good-faith efforts to deliver the agreed-upon automation services, but does not guarantee specific business outcomes (e.g., sales, revenue, or lead volume), as these depend on factors outside of our control.</w:t>
      </w:r>
    </w:p>
    <w:p>
      <w:pPr>
        <w:pStyle w:val="ListParagraph"/>
        <w:numPr>
          <w:ilvl w:val="0"/>
          <w:numId w:val="2"/>
        </w:numPr>
        <w:spacing w:after="80"/>
      </w:pPr>
      <w:r>
        <w:rPr>
          <w:color w:val="202020"/>
          <w:sz w:val="21"/>
          <w:szCs w:val="21"/>
        </w:rPr>
        <w:t xml:space="preserve">The client agrees to release, waive, and hold harmless Graham Pearl from any claims, damages, or liability arising from the use of the automated systems, agents, or workflows provided, except in cases of gross negligence or intentional misconduct.</w:t>
      </w:r>
    </w:p>
    <w:p>
      <w:pPr>
        <w:pStyle w:val="ListParagraph"/>
        <w:numPr>
          <w:ilvl w:val="0"/>
          <w:numId w:val="2"/>
        </w:numPr>
        <w:spacing w:after="80"/>
      </w:pPr>
      <w:r>
        <w:rPr>
          <w:color w:val="202020"/>
          <w:sz w:val="21"/>
          <w:szCs w:val="21"/>
        </w:rPr>
        <w:t xml:space="preserve">The client is responsible for providing accurate information, timely access, and necessary approvals; delays caused by the client may impact delivery timelines.</w:t>
      </w:r>
    </w:p>
    <w:p>
      <w:pPr>
        <w:pStyle w:val="ListParagraph"/>
        <w:numPr>
          <w:ilvl w:val="0"/>
          <w:numId w:val="2"/>
        </w:numPr>
        <w:spacing w:after="80"/>
      </w:pPr>
      <w:r>
        <w:rPr>
          <w:color w:val="202020"/>
          <w:sz w:val="21"/>
          <w:szCs w:val="21"/>
        </w:rPr>
        <w:t xml:space="preserve">Either party may terminate ongoing monthly services with written notice as outlined in the proposal; amounts already owed for work completed remain due.</w:t>
      </w:r>
    </w:p>
    <w:p>
      <w:pPr>
        <w:spacing w:after="160"/>
      </w:pPr>
      <w:r>
        <w:rPr>
          <w:i/>
          <w:iCs/>
          <w:color w:val="595959"/>
          <w:sz w:val="21"/>
          <w:szCs w:val="21"/>
        </w:rPr>
        <w:t xml:space="preserve">This section is a general summary and is not a substitute for a formal, attorney-reviewed services agreement. It's recommended a full contract be drafted or reviewed by a lawyer before use with clients, especially the liability waiver and payment terms.</w:t>
      </w:r>
    </w:p>
    <w:p>
      <w:pPr>
        <w:pStyle w:val="Heading2"/>
        <w:spacing w:after="120" w:before="280"/>
      </w:pPr>
      <w:r>
        <w:rPr>
          <w:b/>
          <w:bCs/>
          <w:color w:val="1F4E5F"/>
          <w:sz w:val="24"/>
          <w:szCs w:val="24"/>
        </w:rPr>
        <w:t xml:space="preserve">Signatures</w:t>
      </w:r>
    </w:p>
    <w:p>
      <w:pPr>
        <w:spacing w:after="60" w:before="300"/>
      </w:pPr>
      <w:r>
        <w:rPr>
          <w:sz w:val="21"/>
          <w:szCs w:val="21"/>
        </w:rPr>
        <w:t xml:space="preserve">Client Name: ______________________________</w:t>
      </w:r>
    </w:p>
    <w:p>
      <w:pPr>
        <w:spacing w:after="60" w:before="240"/>
      </w:pPr>
      <w:r>
        <w:rPr>
          <w:sz w:val="21"/>
          <w:szCs w:val="21"/>
        </w:rPr>
        <w:t xml:space="preserve">Company Name: ______________________________</w:t>
      </w:r>
    </w:p>
    <w:p>
      <w:pPr>
        <w:spacing w:after="60" w:before="240"/>
      </w:pPr>
      <w:r>
        <w:rPr>
          <w:sz w:val="21"/>
          <w:szCs w:val="21"/>
        </w:rPr>
        <w:t xml:space="preserve">Signature: ______________________________</w:t>
      </w:r>
    </w:p>
    <w:p>
      <w:pPr>
        <w:spacing w:after="300" w:before="240"/>
      </w:pPr>
      <w:r>
        <w:rPr>
          <w:sz w:val="21"/>
          <w:szCs w:val="21"/>
        </w:rPr>
        <w:t xml:space="preserve">Date: ______________________________</w:t>
      </w:r>
    </w:p>
    <w:p>
      <w:pPr>
        <w:spacing w:after="60" w:before="300"/>
      </w:pPr>
      <w:r>
        <w:rPr>
          <w:sz w:val="21"/>
          <w:szCs w:val="21"/>
        </w:rPr>
        <w:t xml:space="preserve">Provider Name: Graham Pearl</w:t>
      </w:r>
    </w:p>
    <w:p>
      <w:pPr>
        <w:spacing w:after="60" w:before="240"/>
      </w:pPr>
      <w:r>
        <w:rPr>
          <w:sz w:val="21"/>
          <w:szCs w:val="21"/>
        </w:rPr>
        <w:t xml:space="preserve">Signature: ______________________________</w:t>
      </w:r>
    </w:p>
    <w:p>
      <w:pPr>
        <w:spacing w:after="300" w:before="240"/>
      </w:pPr>
      <w:r>
        <w:rPr>
          <w:sz w:val="21"/>
          <w:szCs w:val="21"/>
        </w:rPr>
        <w:t xml:space="preserve">Date: ______________________________</w:t>
      </w:r>
    </w:p>
    <w:p>
      <w:pPr>
        <w:pStyle w:val="Heading1"/>
        <w:pBdr>
          <w:bottom w:val="single" w:color="1F4E5F" w:sz="6"/>
        </w:pBdr>
        <w:spacing w:after="200" w:before="400"/>
      </w:pPr>
      <w:r>
        <w:rPr>
          <w:b/>
          <w:bCs/>
          <w:color w:val="1F4E5F"/>
          <w:sz w:val="30"/>
          <w:szCs w:val="30"/>
        </w:rPr>
        <w:t xml:space="preserve">Contact</w:t>
      </w:r>
    </w:p>
    <w:p>
      <w:pPr>
        <w:spacing w:after="160"/>
      </w:pPr>
      <w:r>
        <w:rPr>
          <w:color w:val="202020"/>
          <w:sz w:val="21"/>
          <w:szCs w:val="21"/>
        </w:rPr>
        <w:t xml:space="preserve">Graham Pearl</w:t>
      </w:r>
    </w:p>
    <w:p>
      <w:pPr>
        <w:spacing w:after="160"/>
      </w:pPr>
      <w:r>
        <w:rPr>
          <w:color w:val="202020"/>
          <w:sz w:val="21"/>
          <w:szCs w:val="21"/>
        </w:rPr>
        <w:t xml:space="preserve">502-822-0981</w:t>
      </w:r>
    </w:p>
    <w:p>
      <w:pPr>
        <w:spacing w:after="160"/>
      </w:pPr>
      <w:r>
        <w:rPr>
          <w:color w:val="202020"/>
          <w:sz w:val="21"/>
          <w:szCs w:val="21"/>
        </w:rPr>
        <w:t xml:space="preserve">gpearl1006@gmail.com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2026-07-20T15:39:13.508Z</dcterms:created>
  <dcterms:modified xsi:type="dcterms:W3CDTF">2026-07-20T15:39:13.508Z</dcterms:modified>
</cp:coreProperties>
</file>

<file path=docProps/custom.xml><?xml version="1.0" encoding="utf-8"?>
<Properties xmlns="http://schemas.openxmlformats.org/officeDocument/2006/custom-properties" xmlns:vt="http://schemas.openxmlformats.org/officeDocument/2006/docPropsVTypes"/>
</file>