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BCCE44C" w:rsidR="005C38BC" w:rsidRPr="00E8140D" w:rsidRDefault="00581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TopK</m:t>
          </m:r>
          <m:r>
            <w:rPr>
              <w:rFonts w:ascii="Cambria Math" w:hAnsi="Cambria Math"/>
            </w:rPr>
            <m:t xml:space="preserve">CategoricalAccuracy=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samples whose actual label is within the K most probable predicted classes</m:t>
              </m:r>
            </m:num>
            <m:den>
              <m:r>
                <w:rPr>
                  <w:rFonts w:ascii="Cambria Math" w:hAnsi="Cambria Math"/>
                </w:rPr>
                <m:t>Total number of samples</m:t>
              </m:r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 w:rsidSect="00765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474106"/>
    <w:rsid w:val="00560B43"/>
    <w:rsid w:val="0058113B"/>
    <w:rsid w:val="005C38BC"/>
    <w:rsid w:val="007462D8"/>
    <w:rsid w:val="00765448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2023-06-07T09:45:00Z</dcterms:modified>
</cp:coreProperties>
</file>