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Использование</w:t>
      </w:r>
      <w:r>
        <w:t xml:space="preserve"> </w:t>
      </w:r>
      <w:r>
        <w:t xml:space="preserve">формул</w:t>
      </w:r>
      <w:r>
        <w:t xml:space="preserve"> </w:t>
      </w:r>
      <w:r>
        <w:t xml:space="preserve">АИГС</w:t>
      </w:r>
      <w:r>
        <w:t xml:space="preserve"> </w:t>
      </w:r>
      <w:r>
        <w:t xml:space="preserve">ГраФиС-Тактик</w:t>
      </w:r>
    </w:p>
    <w:p>
      <w:pPr>
        <w:pStyle w:val="Author"/>
      </w:pPr>
      <w:r>
        <w:t xml:space="preserve">Малютин</w:t>
      </w:r>
      <w:r>
        <w:t xml:space="preserve"> </w:t>
      </w:r>
      <w:r>
        <w:t xml:space="preserve">Олег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Семенов</w:t>
      </w:r>
      <w:r>
        <w:t xml:space="preserve"> </w:t>
      </w:r>
      <w:r>
        <w:t xml:space="preserve">Геннадий</w:t>
      </w:r>
      <w:r>
        <w:t xml:space="preserve"> </w:t>
      </w:r>
      <w:r>
        <w:t xml:space="preserve">Николаевич</w:t>
      </w:r>
    </w:p>
    <w:p>
      <w:pPr>
        <w:pStyle w:val="Date"/>
      </w:pPr>
      <w:r>
        <w:t xml:space="preserve">2022-05-16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предисловие"/>
    <w:p>
      <w:pPr>
        <w:pStyle w:val="Heading1"/>
      </w:pPr>
      <w:r>
        <w:t xml:space="preserve">Предисловие</w:t>
      </w:r>
    </w:p>
    <w:p>
      <w:pPr>
        <w:pStyle w:val="FirstParagraph"/>
      </w:pPr>
      <w:r>
        <w:t xml:space="preserve">Это руководство предназначено для сотрудников пожарной охраны проводящих расчеты с использованием</w:t>
      </w:r>
      <w:r>
        <w:t xml:space="preserve"> </w:t>
      </w:r>
      <w:hyperlink r:id="rId20">
        <w:r>
          <w:rPr>
            <w:rStyle w:val="Hyperlink"/>
          </w:rPr>
          <w:t xml:space="preserve">АИГС ГраФиС-Тактик</w:t>
        </w:r>
      </w:hyperlink>
      <w:r>
        <w:t xml:space="preserve">. В книге описывается процесс работы с таким инструментом ГраФиС как формулы.</w:t>
      </w:r>
    </w:p>
    <w:bookmarkEnd w:id="21"/>
    <w:bookmarkStart w:id="22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t xml:space="preserve">Пожарно-тактические расчеты неотъемлемая часть пожарной тактики в Российской Федерации. Однако до недавнего времени не существовало инструмента который позволял бы автоматичзировать такие расчеты сохранив при этом гибкость и простоту.</w:t>
      </w:r>
    </w:p>
    <w:p>
      <w:pPr>
        <w:pStyle w:val="BodyText"/>
      </w:pPr>
      <w:r>
        <w:t xml:space="preserve">В 13 версии АИГС ГраФиС-Тактик такая возможность наконец появилась.</w:t>
      </w:r>
    </w:p>
    <w:p>
      <w:pPr>
        <w:pStyle w:val="BodyText"/>
      </w:pPr>
      <w:r>
        <w:t xml:space="preserve">Однако, несмотря на кажущуюся простоту требуется подробное руководство, которое помогло бы рядовым пользователям, большинство из которых не являются специалистами в информационных технологиях максимально быстро и безболезненно освоить этот инстрмент.</w:t>
      </w:r>
    </w:p>
    <w:p>
      <w:pPr>
        <w:pStyle w:val="BodyText"/>
      </w:pPr>
      <w:r>
        <w:t xml:space="preserve">В данном руководств пошагово описывается процесс создания новых фигур формул, их изменения, добавления расчетов, анализа моделей БДТП и формирования итоговых текстовых отчетов пригодных к переносу в текстовые редакторы.</w:t>
      </w:r>
    </w:p>
    <w:bookmarkEnd w:id="22"/>
    <w:bookmarkStart w:id="27" w:name="работа-с-фигурами-формул-1"/>
    <w:p>
      <w:pPr>
        <w:pStyle w:val="Heading1"/>
      </w:pPr>
      <w:r>
        <w:t xml:space="preserve">1</w:t>
      </w:r>
      <w:r>
        <w:t xml:space="preserve"> </w:t>
      </w:r>
      <w:r>
        <w:t xml:space="preserve">Работа с фигурами формул</w:t>
      </w:r>
    </w:p>
    <w:bookmarkStart w:id="23" w:name="создание-новой-фигуры-формул"/>
    <w:p>
      <w:pPr>
        <w:pStyle w:val="Heading2"/>
      </w:pPr>
      <w:r>
        <w:t xml:space="preserve">Создание новой фигуры формул</w:t>
      </w:r>
    </w:p>
    <w:bookmarkEnd w:id="23"/>
    <w:bookmarkStart w:id="24" w:name="добавление-свойств-фигуры-формулы"/>
    <w:p>
      <w:pPr>
        <w:pStyle w:val="Heading2"/>
      </w:pPr>
      <w:r>
        <w:t xml:space="preserve">Добавление свойств фигуры формулы</w:t>
      </w:r>
    </w:p>
    <w:bookmarkEnd w:id="24"/>
    <w:bookmarkStart w:id="25" w:name="общие-свойства-фигур-формул"/>
    <w:p>
      <w:pPr>
        <w:pStyle w:val="Heading2"/>
      </w:pPr>
      <w:r>
        <w:t xml:space="preserve">Общие свойства фигур формул</w:t>
      </w:r>
    </w:p>
    <w:bookmarkEnd w:id="25"/>
    <w:bookmarkStart w:id="26" w:name="разработка-логики-расчета"/>
    <w:p>
      <w:pPr>
        <w:pStyle w:val="Heading2"/>
      </w:pPr>
      <w:r>
        <w:t xml:space="preserve">Разработка логики расчета</w:t>
      </w:r>
    </w:p>
    <w:p>
      <w:pPr>
        <w:pStyle w:val="FirstParagraph"/>
      </w:pPr>
      <w:r>
        <w:t xml:space="preserve">(формулы Visio)</w:t>
      </w:r>
    </w:p>
    <w:bookmarkEnd w:id="26"/>
    <w:bookmarkEnd w:id="27"/>
    <w:bookmarkStart w:id="31" w:name="X44569b31707537e10726c1ea928afe169321e5a"/>
    <w:p>
      <w:pPr>
        <w:pStyle w:val="Heading1"/>
      </w:pPr>
      <w:r>
        <w:t xml:space="preserve">2</w:t>
      </w:r>
      <w:r>
        <w:t xml:space="preserve"> </w:t>
      </w:r>
      <w:r>
        <w:t xml:space="preserve">Редактирование исходного кода разметки формул</w:t>
      </w:r>
    </w:p>
    <w:bookmarkStart w:id="28" w:name="Xfce0f8cbdc52c22ee39e53f218dd37db5beaccf"/>
    <w:p>
      <w:pPr>
        <w:pStyle w:val="Heading2"/>
      </w:pPr>
      <w:r>
        <w:t xml:space="preserve">Основы написания HTML кода текста фигур формул</w:t>
      </w:r>
    </w:p>
    <w:bookmarkEnd w:id="28"/>
    <w:bookmarkStart w:id="29" w:name="Xe3b07d560708c5da697d7c164955b4d686405dd"/>
    <w:p>
      <w:pPr>
        <w:pStyle w:val="Heading2"/>
      </w:pPr>
      <w:r>
        <w:t xml:space="preserve">Вставка маркеров свойств фигур формул в текст</w:t>
      </w:r>
    </w:p>
    <w:bookmarkEnd w:id="29"/>
    <w:bookmarkStart w:id="30" w:name="просмотр-изменений"/>
    <w:p>
      <w:pPr>
        <w:pStyle w:val="Heading2"/>
      </w:pPr>
      <w:r>
        <w:t xml:space="preserve">Просмотр изменений</w:t>
      </w:r>
    </w:p>
    <w:bookmarkEnd w:id="30"/>
    <w:bookmarkEnd w:id="31"/>
    <w:bookmarkStart w:id="37" w:name="работа-с-полными-расчетами-1"/>
    <w:p>
      <w:pPr>
        <w:pStyle w:val="Heading1"/>
      </w:pPr>
      <w:r>
        <w:t xml:space="preserve">3</w:t>
      </w:r>
      <w:r>
        <w:t xml:space="preserve"> </w:t>
      </w:r>
      <w:r>
        <w:t xml:space="preserve">Работа с полными расчетами</w:t>
      </w:r>
    </w:p>
    <w:bookmarkStart w:id="32" w:name="связывание-фигур-формул-между-собой"/>
    <w:p>
      <w:pPr>
        <w:pStyle w:val="Heading2"/>
      </w:pPr>
      <w:r>
        <w:t xml:space="preserve">Связывание фигур формул между собой</w:t>
      </w:r>
    </w:p>
    <w:bookmarkEnd w:id="32"/>
    <w:bookmarkStart w:id="33" w:name="правила-расположения-фигур"/>
    <w:p>
      <w:pPr>
        <w:pStyle w:val="Heading2"/>
      </w:pPr>
      <w:r>
        <w:t xml:space="preserve">Правила расположения фигур</w:t>
      </w:r>
    </w:p>
    <w:bookmarkEnd w:id="33"/>
    <w:bookmarkStart w:id="34" w:name="просмотр-итогового-полного-расчета"/>
    <w:p>
      <w:pPr>
        <w:pStyle w:val="Heading2"/>
      </w:pPr>
      <w:r>
        <w:t xml:space="preserve">Просмотр итогового полного расчета</w:t>
      </w:r>
    </w:p>
    <w:bookmarkEnd w:id="34"/>
    <w:bookmarkStart w:id="35" w:name="X15c9ba148c53f0b2fcf6e4f30528ef4363805c4"/>
    <w:p>
      <w:pPr>
        <w:pStyle w:val="Heading2"/>
      </w:pPr>
      <w:r>
        <w:t xml:space="preserve">Сохранение созданных фигур формул и полных наборов расчетов в трафаретах</w:t>
      </w:r>
    </w:p>
    <w:bookmarkEnd w:id="35"/>
    <w:bookmarkStart w:id="36" w:name="X54263a3a9684f4316955b9e306c10a1e7b6bf15"/>
    <w:p>
      <w:pPr>
        <w:pStyle w:val="Heading2"/>
      </w:pPr>
      <w:r>
        <w:t xml:space="preserve">Использование сохраненных ранее фигур формул</w:t>
      </w:r>
    </w:p>
    <w:bookmarkEnd w:id="36"/>
    <w:bookmarkEnd w:id="37"/>
    <w:bookmarkStart w:id="40" w:name="продвинутые-способы-работы-с-формулами-1"/>
    <w:p>
      <w:pPr>
        <w:pStyle w:val="Heading1"/>
      </w:pPr>
      <w:r>
        <w:t xml:space="preserve">4</w:t>
      </w:r>
      <w:r>
        <w:t xml:space="preserve"> </w:t>
      </w:r>
      <w:r>
        <w:t xml:space="preserve">Продвинутые способы работы с формулами</w:t>
      </w:r>
    </w:p>
    <w:bookmarkStart w:id="38" w:name="ренумерация-фигур-формул"/>
    <w:p>
      <w:pPr>
        <w:pStyle w:val="Heading2"/>
      </w:pPr>
      <w:r>
        <w:t xml:space="preserve">Ренумерация фигур формул</w:t>
      </w:r>
    </w:p>
    <w:p>
      <w:pPr>
        <w:pStyle w:val="FirstParagraph"/>
      </w:pPr>
      <w:r>
        <w:t xml:space="preserve">При составлении расчетов состоящих из многих фигур формул может возникать задача их ренумерации, т.е. присвоения им определенного порядкового номера.</w:t>
      </w:r>
    </w:p>
    <w:p>
      <w:pPr>
        <w:pStyle w:val="BodyText"/>
      </w:pPr>
      <w:r>
        <w:t xml:space="preserve">Рисуонк 1 - Расчет без нумерованных формул</w:t>
      </w:r>
    </w:p>
    <w:p>
      <w:pPr>
        <w:pStyle w:val="BodyText"/>
      </w:pPr>
      <w:r>
        <w:t xml:space="preserve">Например, мы хотим присвоить определенные порядковые номера формулам показанным на рисунке 1. Сделать это можно в ручную, однако, в случае, если у вас имеется множество формул, процесс присвоения порядковых номеров может потребовать значительного времени. Кроме того, в случае если вам понадобится удалить или добавить какую-то формулу, то это нарушит их порядковую нумерацию и приведет к необходимости повторной ренумерации.</w:t>
      </w:r>
    </w:p>
    <w:p>
      <w:pPr>
        <w:pStyle w:val="BodyText"/>
      </w:pPr>
      <w:r>
        <w:t xml:space="preserve">Для того, чтобы облегчить эту задачу можно воспользоваться инструментом</w:t>
      </w:r>
      <w:r>
        <w:t xml:space="preserve"> </w:t>
      </w:r>
      <w:r>
        <w:t xml:space="preserve">“</w:t>
      </w:r>
      <w:r>
        <w:t xml:space="preserve">Ренумерация</w:t>
      </w:r>
      <w:r>
        <w:t xml:space="preserve">”</w:t>
      </w:r>
      <w:r>
        <w:t xml:space="preserve"> </w:t>
      </w:r>
      <w:r>
        <w:t xml:space="preserve">на панели инстурментов</w:t>
      </w:r>
      <w:r>
        <w:t xml:space="preserve"> </w:t>
      </w:r>
      <w:r>
        <w:t xml:space="preserve">“</w:t>
      </w:r>
      <w:r>
        <w:t xml:space="preserve">Формулы</w:t>
      </w:r>
      <w:r>
        <w:t xml:space="preserve">”</w:t>
      </w:r>
      <w:r>
        <w:t xml:space="preserve"> </w:t>
      </w:r>
      <w:r>
        <w:t xml:space="preserve">(рис. 2)</w:t>
      </w:r>
    </w:p>
    <w:p>
      <w:pPr>
        <w:pStyle w:val="BodyText"/>
      </w:pPr>
      <w:r>
        <w:t xml:space="preserve">Рисуонк 2 - Инструмент</w:t>
      </w:r>
      <w:r>
        <w:t xml:space="preserve"> </w:t>
      </w:r>
      <w:r>
        <w:t xml:space="preserve">“</w:t>
      </w:r>
      <w:r>
        <w:t xml:space="preserve">Ренумерация</w:t>
      </w:r>
      <w:r>
        <w:t xml:space="preserve">”</w:t>
      </w:r>
      <w:r>
        <w:t xml:space="preserve"> </w:t>
      </w:r>
      <w:r>
        <w:t xml:space="preserve">панели инструментов</w:t>
      </w:r>
      <w:r>
        <w:t xml:space="preserve"> </w:t>
      </w:r>
      <w:r>
        <w:t xml:space="preserve">“</w:t>
      </w:r>
      <w:r>
        <w:t xml:space="preserve">Формулы</w:t>
      </w:r>
      <w:r>
        <w:t xml:space="preserve">”</w:t>
      </w:r>
    </w:p>
    <w:p>
      <w:pPr>
        <w:pStyle w:val="BodyText"/>
      </w:pPr>
      <w:r>
        <w:t xml:space="preserve">В появившемся окне (рис. 3) имеются два поля:</w:t>
      </w:r>
    </w:p>
    <w:p>
      <w:pPr>
        <w:numPr>
          <w:ilvl w:val="0"/>
          <w:numId w:val="1001"/>
        </w:numPr>
        <w:pStyle w:val="Compact"/>
      </w:pPr>
      <w:r>
        <w:t xml:space="preserve">Поле</w:t>
      </w:r>
      <w:r>
        <w:t xml:space="preserve"> </w:t>
      </w:r>
      <w:r>
        <w:t xml:space="preserve">“</w:t>
      </w:r>
      <w:r>
        <w:t xml:space="preserve">Префикс</w:t>
      </w:r>
      <w:r>
        <w:t xml:space="preserve">”</w:t>
      </w:r>
      <w:r>
        <w:t xml:space="preserve"> </w:t>
      </w:r>
      <w:r>
        <w:t xml:space="preserve">предназначено для указания некоторого произвольного текста который будет добавлен перед номером. Например, номер главы в рамках которой следует произвести ренумерацию</w:t>
      </w:r>
    </w:p>
    <w:p>
      <w:pPr>
        <w:numPr>
          <w:ilvl w:val="0"/>
          <w:numId w:val="1001"/>
        </w:numPr>
        <w:pStyle w:val="Compact"/>
      </w:pPr>
      <w:r>
        <w:t xml:space="preserve">Поле</w:t>
      </w:r>
      <w:r>
        <w:t xml:space="preserve"> </w:t>
      </w:r>
      <w:r>
        <w:t xml:space="preserve">“</w:t>
      </w:r>
      <w:r>
        <w:t xml:space="preserve">Начать с</w:t>
      </w:r>
      <w:r>
        <w:t xml:space="preserve">”</w:t>
      </w:r>
      <w:r>
        <w:t xml:space="preserve"> </w:t>
      </w:r>
      <w:r>
        <w:t xml:space="preserve">Позволяет указать номер с формулы с которого следует начать нумерацию.</w:t>
      </w:r>
    </w:p>
    <w:p>
      <w:pPr>
        <w:pStyle w:val="FirstParagraph"/>
      </w:pPr>
      <w:r>
        <w:t xml:space="preserve">Рисуонк 3 - Окно</w:t>
      </w:r>
      <w:r>
        <w:t xml:space="preserve"> </w:t>
      </w:r>
      <w:r>
        <w:t xml:space="preserve">“</w:t>
      </w:r>
      <w:r>
        <w:t xml:space="preserve">Параметры ренумерации</w:t>
      </w:r>
      <w:r>
        <w:t xml:space="preserve">”</w:t>
      </w:r>
    </w:p>
    <w:p>
      <w:pPr>
        <w:pStyle w:val="BodyText"/>
      </w:pPr>
      <w:r>
        <w:t xml:space="preserve">Если ничего не менять в окне параметров ренумерации, то результат присвоения новых номеров фигурам формул будет таким как показано на рисунке 4, т.е. все имеющиеся на рабочем листе документа формулы будут перенумерованы в том порядке в котром они расположены на листе сверху вниз.</w:t>
      </w:r>
    </w:p>
    <w:p>
      <w:pPr>
        <w:pStyle w:val="BodyText"/>
      </w:pPr>
      <w:r>
        <w:t xml:space="preserve">Рисуонк 4 - Результат ренумерации всех формул на рабочем листе без префикса</w:t>
      </w:r>
    </w:p>
    <w:p>
      <w:pPr>
        <w:pStyle w:val="BodyText"/>
      </w:pPr>
      <w:r>
        <w:t xml:space="preserve">Однако зачастую может возникнуть необходимость ренумерации не всех формул, а лишь части из них. В этом случае, прежде чем воспользоваться командой</w:t>
      </w:r>
      <w:r>
        <w:t xml:space="preserve"> </w:t>
      </w:r>
      <w:r>
        <w:t xml:space="preserve">“</w:t>
      </w:r>
      <w:r>
        <w:t xml:space="preserve">Ренумерация</w:t>
      </w:r>
      <w:r>
        <w:t xml:space="preserve">”</w:t>
      </w:r>
      <w:r>
        <w:t xml:space="preserve"> </w:t>
      </w:r>
      <w:r>
        <w:t xml:space="preserve">следует выбрать фигуры необходимых формул воспользовавшись кнопкой</w:t>
      </w:r>
      <w:r>
        <w:t xml:space="preserve"> </w:t>
      </w:r>
      <w:r>
        <w:rPr>
          <w:rStyle w:val="VerbatimChar"/>
        </w:rPr>
        <w:t xml:space="preserve">cntrl</w:t>
      </w:r>
      <w:r>
        <w:t xml:space="preserve"> </w:t>
      </w:r>
      <w:r>
        <w:t xml:space="preserve">и правой кнопкой мыши. В результате будут ренумерованы только те фигуры которые были выбраны. При этом порядок их нумерации будет тем же в котором они добавлялись в выделение.</w:t>
      </w:r>
    </w:p>
    <w:p>
      <w:pPr>
        <w:pStyle w:val="BodyText"/>
      </w:pPr>
      <w:r>
        <w:t xml:space="preserve">На рисунке 5 представлен результат произвольной ренумерации с использованием префиксов.</w:t>
      </w:r>
    </w:p>
    <w:p>
      <w:pPr>
        <w:pStyle w:val="BodyText"/>
      </w:pPr>
      <w:r>
        <w:t xml:space="preserve">Рисуонк 5 - Результат произвольной ренумерации с использованием префиксов</w:t>
      </w:r>
    </w:p>
    <w:p>
      <w:pPr>
        <w:pStyle w:val="BodyText"/>
      </w:pPr>
      <w:r>
        <w:t xml:space="preserve">В данном случае изначально были выбраны фигуры 1 и 2. К ним была применена простая ренумеарция начиная с единицы. Затем были выбраны фигуры 2 и 3 - для них была применена ренумерация с префиксом</w:t>
      </w:r>
      <w:r>
        <w:t xml:space="preserve"> </w:t>
      </w:r>
      <w:r>
        <w:t xml:space="preserve">“</w:t>
      </w:r>
      <w:r>
        <w:t xml:space="preserve">1.</w:t>
      </w:r>
      <w:r>
        <w:t xml:space="preserve">”</w:t>
      </w:r>
      <w:r>
        <w:t xml:space="preserve">. Для фигуры 5 был добавлен номер формулы с префиксом</w:t>
      </w:r>
      <w:r>
        <w:t xml:space="preserve"> </w:t>
      </w:r>
      <w:r>
        <w:t xml:space="preserve">“</w:t>
      </w:r>
      <w:r>
        <w:t xml:space="preserve">2.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На рисунке 6 показан итоговый текст расчета с учетом ренумерации.</w:t>
      </w:r>
    </w:p>
    <w:p>
      <w:pPr>
        <w:pStyle w:val="BodyText"/>
      </w:pPr>
      <w:r>
        <w:t xml:space="preserve">Рисуонк 6 - Итоговый текст расчета с учетом ренумерации</w:t>
      </w:r>
    </w:p>
    <w:bookmarkEnd w:id="38"/>
    <w:bookmarkStart w:id="39" w:name="использование-свойств-анализа-схем"/>
    <w:p>
      <w:pPr>
        <w:pStyle w:val="Heading2"/>
      </w:pPr>
      <w:r>
        <w:t xml:space="preserve">Использование свойств анализа схем</w:t>
      </w:r>
    </w:p>
    <w:bookmarkEnd w:id="39"/>
    <w:bookmarkEnd w:id="40"/>
    <w:bookmarkStart w:id="42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Авторы надеются, что данная работа была полезна вам.</w:t>
      </w:r>
    </w:p>
    <w:p>
      <w:pPr>
        <w:pStyle w:val="BodyText"/>
      </w:pPr>
      <w:r>
        <w:t xml:space="preserve">Если у вас остались какие-то вопросы или пожелания, направлять их вы можете на адрес электронной почты</w:t>
      </w:r>
      <w:r>
        <w:t xml:space="preserve"> </w:t>
      </w:r>
      <w:hyperlink r:id="rId41">
        <w:r>
          <w:rPr>
            <w:rStyle w:val="Hyperlink"/>
          </w:rPr>
          <w:t xml:space="preserve">grafis@sibpsa.ru</w:t>
        </w:r>
      </w:hyperlink>
    </w:p>
    <w:bookmarkEnd w:id="42"/>
    <w:bookmarkStart w:id="46" w:name="ссылки"/>
    <w:p>
      <w:pPr>
        <w:pStyle w:val="Heading1"/>
      </w:pPr>
      <w:r>
        <w:t xml:space="preserve">Ссылки</w:t>
      </w:r>
    </w:p>
    <w:bookmarkStart w:id="43" w:name="refs"/>
    <w:bookmarkEnd w:id="43"/>
    <w:bookmarkStart w:id="44" w:name="Xc1d0a4d3fcecf161d09defc5116192fb26285f9"/>
    <w:p>
      <w:pPr>
        <w:pStyle w:val="Heading2"/>
      </w:pPr>
      <w:r>
        <w:t xml:space="preserve">Основные HTML-теги, применение которых рекомендуется при написании текста фигур</w:t>
      </w:r>
    </w:p>
    <w:bookmarkEnd w:id="44"/>
    <w:bookmarkStart w:id="45" w:name="наиболее-распространённые-формулы"/>
    <w:p>
      <w:pPr>
        <w:pStyle w:val="Heading2"/>
      </w:pPr>
      <w:r>
        <w:t xml:space="preserve">Наиболее распространённые формулы</w:t>
      </w:r>
    </w:p>
    <w:p>
      <w:pPr>
        <w:pStyle w:val="FirstParagraph"/>
      </w:pPr>
      <w:r>
        <w:t xml:space="preserve">(для таблицы свойств фигуры)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grafis@sibpsa.ru" TargetMode="External" /><Relationship Type="http://schemas.openxmlformats.org/officeDocument/2006/relationships/hyperlink" Id="rId20" Target="https://www.graphicalfiresets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grafis@sibpsa.ru" TargetMode="External" /><Relationship Type="http://schemas.openxmlformats.org/officeDocument/2006/relationships/hyperlink" Id="rId20" Target="https://www.graphicalfiresets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формул АИГС ГраФиС-Тактик</dc:title>
  <dc:creator>Малютин Олег Сергеевич, Семенов Геннадий Николаевич</dc:creator>
  <dc:language>ru</dc:language>
  <cp:keywords/>
  <dcterms:created xsi:type="dcterms:W3CDTF">2022-05-18T08:47:29Z</dcterms:created>
  <dcterms:modified xsi:type="dcterms:W3CDTF">2022-05-18T08:47:29Z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2022-05-16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number-depth">
    <vt:lpwstr>1</vt:lpwstr>
  </property>
  <property fmtid="{D5CDD505-2E9C-101B-9397-08002B2CF9AE}" pid="11" name="toc-title">
    <vt:lpwstr>Содержание</vt:lpwstr>
  </property>
  <property fmtid="{D5CDD505-2E9C-101B-9397-08002B2CF9AE}" pid="12" name="website">
    <vt:lpwstr/>
  </property>
</Properties>
</file>