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3BBA1" w14:textId="77777777" w:rsidR="00C774AC" w:rsidRPr="00DB1C07" w:rsidRDefault="00000000" w:rsidP="00223FFA">
      <w:pPr>
        <w:pStyle w:val="Title"/>
        <w:pBdr>
          <w:bottom w:val="single" w:sz="4" w:space="4" w:color="auto"/>
        </w:pBdr>
        <w:rPr>
          <w:rFonts w:ascii="Times New Roman" w:hAnsi="Times New Roman" w:cs="Times New Roman"/>
          <w:b/>
          <w:bCs/>
          <w:color w:val="auto"/>
          <w:sz w:val="24"/>
          <w:szCs w:val="24"/>
        </w:rPr>
      </w:pPr>
      <w:r w:rsidRPr="00DB1C07">
        <w:rPr>
          <w:rFonts w:ascii="Times New Roman" w:hAnsi="Times New Roman" w:cs="Times New Roman"/>
          <w:b/>
          <w:bCs/>
          <w:color w:val="auto"/>
          <w:sz w:val="24"/>
          <w:szCs w:val="24"/>
        </w:rPr>
        <w:t>User Training Manual</w:t>
      </w:r>
    </w:p>
    <w:p w14:paraId="6421F6E3" w14:textId="0335DEAF" w:rsidR="00C774AC" w:rsidRPr="00DB1C07" w:rsidRDefault="00000000">
      <w:pPr>
        <w:rPr>
          <w:rFonts w:ascii="Times New Roman" w:hAnsi="Times New Roman" w:cs="Times New Roman"/>
          <w:b/>
          <w:bCs/>
          <w:sz w:val="24"/>
          <w:szCs w:val="24"/>
        </w:rPr>
      </w:pPr>
      <w:r w:rsidRPr="00DB1C07">
        <w:rPr>
          <w:rFonts w:ascii="Times New Roman" w:hAnsi="Times New Roman" w:cs="Times New Roman"/>
          <w:b/>
          <w:bCs/>
          <w:sz w:val="24"/>
          <w:szCs w:val="24"/>
        </w:rPr>
        <w:t>Predictive Analytics for Loan Default Risk: A SAS Enterprise Miner Approach</w:t>
      </w:r>
    </w:p>
    <w:p w14:paraId="060955C9" w14:textId="29B51A1E" w:rsidR="00C774AC" w:rsidRPr="00DB1C07" w:rsidRDefault="009B6602">
      <w:pPr>
        <w:rPr>
          <w:rFonts w:ascii="Times New Roman" w:hAnsi="Times New Roman" w:cs="Times New Roman"/>
          <w:b/>
          <w:bCs/>
          <w:sz w:val="24"/>
          <w:szCs w:val="24"/>
        </w:rPr>
      </w:pPr>
      <w:r w:rsidRPr="00DB1C07">
        <w:rPr>
          <w:rFonts w:ascii="Times New Roman" w:hAnsi="Times New Roman" w:cs="Times New Roman"/>
          <w:b/>
          <w:bCs/>
          <w:sz w:val="24"/>
          <w:szCs w:val="24"/>
        </w:rPr>
        <w:t>Gelin Gangoue Mawa</w:t>
      </w:r>
    </w:p>
    <w:p w14:paraId="2F2CA20A" w14:textId="6D422827" w:rsidR="00C774AC" w:rsidRPr="009B6602" w:rsidRDefault="009B6602">
      <w:pPr>
        <w:rPr>
          <w:rFonts w:ascii="Times New Roman" w:hAnsi="Times New Roman" w:cs="Times New Roman"/>
          <w:sz w:val="24"/>
          <w:szCs w:val="24"/>
        </w:rPr>
      </w:pPr>
      <w:r w:rsidRPr="00DB1C07">
        <w:rPr>
          <w:rFonts w:ascii="Times New Roman" w:hAnsi="Times New Roman" w:cs="Times New Roman"/>
          <w:b/>
          <w:bCs/>
          <w:sz w:val="24"/>
          <w:szCs w:val="24"/>
        </w:rPr>
        <w:t>May 11, 2025</w:t>
      </w:r>
    </w:p>
    <w:p w14:paraId="5E511EF1"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1. Introduction</w:t>
      </w:r>
    </w:p>
    <w:p w14:paraId="691CDE10"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This training manual provides an overview of how to navigate and interpret the key elements of the Loan Default Risk prediction project built using SAS Enterprise Miner. The project uses data mining techniques to identify borrowers likely to default on loans, enabling more informed credit risk management.</w:t>
      </w:r>
    </w:p>
    <w:p w14:paraId="137FF5D7"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2. Project Objective</w:t>
      </w:r>
    </w:p>
    <w:p w14:paraId="2F06ED68"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The primary goal is to develop predictive models that can accurately identify customers at risk of becoming delinquent on loans. This involves importing and preparing the dataset, building logistic regression and decision tree models, evaluating model performance using statistical and graphical diagnostics, and selecting the most accurate model for deployment.</w:t>
      </w:r>
    </w:p>
    <w:p w14:paraId="37CE8061"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3. Dataset Overview</w:t>
      </w:r>
    </w:p>
    <w:p w14:paraId="081FDBAA"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Source: https://www.kaggle.com/datasets/brycecf/give-me-some-credit-dataset by Bryce Freshcorn</w:t>
      </w:r>
      <w:r w:rsidRPr="009B6602">
        <w:rPr>
          <w:rFonts w:ascii="Times New Roman" w:hAnsi="Times New Roman" w:cs="Times New Roman"/>
          <w:sz w:val="24"/>
          <w:szCs w:val="24"/>
        </w:rPr>
        <w:br/>
        <w:t>Target Variable: SeriousDlqin2yrs – Indicates whether an individual experienced 90+ days delinquency in the past two years.</w:t>
      </w:r>
      <w:r w:rsidRPr="009B6602">
        <w:rPr>
          <w:rFonts w:ascii="Times New Roman" w:hAnsi="Times New Roman" w:cs="Times New Roman"/>
          <w:sz w:val="24"/>
          <w:szCs w:val="24"/>
        </w:rPr>
        <w:br/>
        <w:t>Key Predictors:</w:t>
      </w:r>
      <w:r w:rsidRPr="009B6602">
        <w:rPr>
          <w:rFonts w:ascii="Times New Roman" w:hAnsi="Times New Roman" w:cs="Times New Roman"/>
          <w:sz w:val="24"/>
          <w:szCs w:val="24"/>
        </w:rPr>
        <w:br/>
        <w:t>- RevolvingUtilizationOfUnsecuredLines</w:t>
      </w:r>
      <w:r w:rsidRPr="009B6602">
        <w:rPr>
          <w:rFonts w:ascii="Times New Roman" w:hAnsi="Times New Roman" w:cs="Times New Roman"/>
          <w:sz w:val="24"/>
          <w:szCs w:val="24"/>
        </w:rPr>
        <w:br/>
        <w:t>- DebtRatio</w:t>
      </w:r>
      <w:r w:rsidRPr="009B6602">
        <w:rPr>
          <w:rFonts w:ascii="Times New Roman" w:hAnsi="Times New Roman" w:cs="Times New Roman"/>
          <w:sz w:val="24"/>
          <w:szCs w:val="24"/>
        </w:rPr>
        <w:br/>
        <w:t>- age</w:t>
      </w:r>
      <w:r w:rsidRPr="009B6602">
        <w:rPr>
          <w:rFonts w:ascii="Times New Roman" w:hAnsi="Times New Roman" w:cs="Times New Roman"/>
          <w:sz w:val="24"/>
          <w:szCs w:val="24"/>
        </w:rPr>
        <w:br/>
        <w:t>- NumberOfTimes90DaysLate, etc.</w:t>
      </w:r>
    </w:p>
    <w:p w14:paraId="493AB4BE"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4. SAS Enterprise Miner Process Overview</w:t>
      </w:r>
    </w:p>
    <w:p w14:paraId="6C34A866"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A complete Process Flow Diagram is included as a visual guide. The data was split into training and validation sets using the Data Partition node. Models built: Logistic Regression (baseline), and Decision Tree (interpretable model).</w:t>
      </w:r>
    </w:p>
    <w:p w14:paraId="3B2D46EB"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lastRenderedPageBreak/>
        <w:t>5. Logistic Regression Outputs</w:t>
      </w:r>
    </w:p>
    <w:p w14:paraId="53067492"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Fit Statistics Table: Shows ASE, AIC, MISC rates for train/validate/test sets.</w:t>
      </w:r>
      <w:r w:rsidRPr="009B6602">
        <w:rPr>
          <w:rFonts w:ascii="Times New Roman" w:hAnsi="Times New Roman" w:cs="Times New Roman"/>
          <w:sz w:val="24"/>
          <w:szCs w:val="24"/>
        </w:rPr>
        <w:br/>
        <w:t>Iteration Plot: Illustrates convergence based on Average Squared Error across iterations.</w:t>
      </w:r>
      <w:r w:rsidRPr="009B6602">
        <w:rPr>
          <w:rFonts w:ascii="Times New Roman" w:hAnsi="Times New Roman" w:cs="Times New Roman"/>
          <w:sz w:val="24"/>
          <w:szCs w:val="24"/>
        </w:rPr>
        <w:br/>
        <w:t>Cumulative Lift Chart: Measures model performance in identifying defaults among top-scored customers.</w:t>
      </w:r>
      <w:r w:rsidRPr="009B6602">
        <w:rPr>
          <w:rFonts w:ascii="Times New Roman" w:hAnsi="Times New Roman" w:cs="Times New Roman"/>
          <w:sz w:val="24"/>
          <w:szCs w:val="24"/>
        </w:rPr>
        <w:br/>
        <w:t>Relevant Images:</w:t>
      </w:r>
      <w:r w:rsidRPr="009B6602">
        <w:rPr>
          <w:rFonts w:ascii="Times New Roman" w:hAnsi="Times New Roman" w:cs="Times New Roman"/>
          <w:sz w:val="24"/>
          <w:szCs w:val="24"/>
        </w:rPr>
        <w:br/>
        <w:t>- Logistic_Regression_Fit_Statistics.png</w:t>
      </w:r>
      <w:r w:rsidRPr="009B6602">
        <w:rPr>
          <w:rFonts w:ascii="Times New Roman" w:hAnsi="Times New Roman" w:cs="Times New Roman"/>
          <w:sz w:val="24"/>
          <w:szCs w:val="24"/>
        </w:rPr>
        <w:br/>
        <w:t>- Logistic_Regression_Iteration_Plot.png</w:t>
      </w:r>
      <w:r w:rsidRPr="009B6602">
        <w:rPr>
          <w:rFonts w:ascii="Times New Roman" w:hAnsi="Times New Roman" w:cs="Times New Roman"/>
          <w:sz w:val="24"/>
          <w:szCs w:val="24"/>
        </w:rPr>
        <w:br/>
        <w:t>- Logistic_Regression_Cumulative_Lift.png</w:t>
      </w:r>
    </w:p>
    <w:p w14:paraId="39B2DEA7"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6. Decision Tree Outputs</w:t>
      </w:r>
    </w:p>
    <w:p w14:paraId="1E148FCD"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Tree Diagram: Shows rule-based splits based on variable importance.</w:t>
      </w:r>
      <w:r w:rsidRPr="009B6602">
        <w:rPr>
          <w:rFonts w:ascii="Times New Roman" w:hAnsi="Times New Roman" w:cs="Times New Roman"/>
          <w:sz w:val="24"/>
          <w:szCs w:val="24"/>
        </w:rPr>
        <w:br/>
        <w:t>Fit Statistics Table: ASE and MISC for training and validation data.</w:t>
      </w:r>
      <w:r w:rsidRPr="009B6602">
        <w:rPr>
          <w:rFonts w:ascii="Times New Roman" w:hAnsi="Times New Roman" w:cs="Times New Roman"/>
          <w:sz w:val="24"/>
          <w:szCs w:val="24"/>
        </w:rPr>
        <w:br/>
        <w:t>Variable Importance Table: Indicates most predictive features.</w:t>
      </w:r>
      <w:r w:rsidRPr="009B6602">
        <w:rPr>
          <w:rFonts w:ascii="Times New Roman" w:hAnsi="Times New Roman" w:cs="Times New Roman"/>
          <w:sz w:val="24"/>
          <w:szCs w:val="24"/>
        </w:rPr>
        <w:br/>
        <w:t>Leaf Statistics &amp; Subtree Plot: Help optimize the tree depth and complexity.</w:t>
      </w:r>
      <w:r w:rsidRPr="009B6602">
        <w:rPr>
          <w:rFonts w:ascii="Times New Roman" w:hAnsi="Times New Roman" w:cs="Times New Roman"/>
          <w:sz w:val="24"/>
          <w:szCs w:val="24"/>
        </w:rPr>
        <w:br/>
        <w:t>Cumulative Lift: Evaluates ranking quality of predictions.</w:t>
      </w:r>
      <w:r w:rsidRPr="009B6602">
        <w:rPr>
          <w:rFonts w:ascii="Times New Roman" w:hAnsi="Times New Roman" w:cs="Times New Roman"/>
          <w:sz w:val="24"/>
          <w:szCs w:val="24"/>
        </w:rPr>
        <w:br/>
        <w:t>Relevant Images:</w:t>
      </w:r>
      <w:r w:rsidRPr="009B6602">
        <w:rPr>
          <w:rFonts w:ascii="Times New Roman" w:hAnsi="Times New Roman" w:cs="Times New Roman"/>
          <w:sz w:val="24"/>
          <w:szCs w:val="24"/>
        </w:rPr>
        <w:br/>
        <w:t>- Decision_Tree_Diagram_Results.png</w:t>
      </w:r>
      <w:r w:rsidRPr="009B6602">
        <w:rPr>
          <w:rFonts w:ascii="Times New Roman" w:hAnsi="Times New Roman" w:cs="Times New Roman"/>
          <w:sz w:val="24"/>
          <w:szCs w:val="24"/>
        </w:rPr>
        <w:br/>
        <w:t>- Decision_Tree_Fit_Statistics.png</w:t>
      </w:r>
      <w:r w:rsidRPr="009B6602">
        <w:rPr>
          <w:rFonts w:ascii="Times New Roman" w:hAnsi="Times New Roman" w:cs="Times New Roman"/>
          <w:sz w:val="24"/>
          <w:szCs w:val="24"/>
        </w:rPr>
        <w:br/>
        <w:t>- Variable_Importance_Table.png</w:t>
      </w:r>
      <w:r w:rsidRPr="009B6602">
        <w:rPr>
          <w:rFonts w:ascii="Times New Roman" w:hAnsi="Times New Roman" w:cs="Times New Roman"/>
          <w:sz w:val="24"/>
          <w:szCs w:val="24"/>
        </w:rPr>
        <w:br/>
        <w:t>- Decision_Tree_Leaf_Statistics.png</w:t>
      </w:r>
      <w:r w:rsidRPr="009B6602">
        <w:rPr>
          <w:rFonts w:ascii="Times New Roman" w:hAnsi="Times New Roman" w:cs="Times New Roman"/>
          <w:sz w:val="24"/>
          <w:szCs w:val="24"/>
        </w:rPr>
        <w:br/>
        <w:t>- Decision_Tree_Subtree_Assessment_Plot.png</w:t>
      </w:r>
      <w:r w:rsidRPr="009B6602">
        <w:rPr>
          <w:rFonts w:ascii="Times New Roman" w:hAnsi="Times New Roman" w:cs="Times New Roman"/>
          <w:sz w:val="24"/>
          <w:szCs w:val="24"/>
        </w:rPr>
        <w:br/>
        <w:t>- Decision_Tree_Cumulative_Lift.png</w:t>
      </w:r>
    </w:p>
    <w:p w14:paraId="15DD6ADD"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7. Interpreting the Results</w:t>
      </w:r>
    </w:p>
    <w:p w14:paraId="6A596D62"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Logistic Regression produced a lower ASE on validation data, suggesting slightly better generalization.</w:t>
      </w:r>
      <w:r w:rsidRPr="009B6602">
        <w:rPr>
          <w:rFonts w:ascii="Times New Roman" w:hAnsi="Times New Roman" w:cs="Times New Roman"/>
          <w:sz w:val="24"/>
          <w:szCs w:val="24"/>
        </w:rPr>
        <w:br/>
        <w:t>Decision Tree provided interpretable rules (e.g., NumberOfTimes90DaysLate &gt; threshold) useful for operational decisions.</w:t>
      </w:r>
      <w:r w:rsidRPr="009B6602">
        <w:rPr>
          <w:rFonts w:ascii="Times New Roman" w:hAnsi="Times New Roman" w:cs="Times New Roman"/>
          <w:sz w:val="24"/>
          <w:szCs w:val="24"/>
        </w:rPr>
        <w:br/>
        <w:t>Both models showed strong lift in early deciles, validating their ability to prioritize high-risk individuals.</w:t>
      </w:r>
    </w:p>
    <w:p w14:paraId="03C64549"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8. Key Takeaways</w:t>
      </w:r>
    </w:p>
    <w:p w14:paraId="685CBE95"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SAS Enterprise Miner enabled a systematic modeling workflow with visual diagnostics.</w:t>
      </w:r>
      <w:r w:rsidRPr="009B6602">
        <w:rPr>
          <w:rFonts w:ascii="Times New Roman" w:hAnsi="Times New Roman" w:cs="Times New Roman"/>
          <w:sz w:val="24"/>
          <w:szCs w:val="24"/>
        </w:rPr>
        <w:br/>
        <w:t>Variable importance and model diagnostics supported feature relevance and model validity.</w:t>
      </w:r>
      <w:r w:rsidRPr="009B6602">
        <w:rPr>
          <w:rFonts w:ascii="Times New Roman" w:hAnsi="Times New Roman" w:cs="Times New Roman"/>
          <w:sz w:val="24"/>
          <w:szCs w:val="24"/>
        </w:rPr>
        <w:br/>
        <w:t>Decision Trees offered business transparency, while logistic regression provided statistical robustness.</w:t>
      </w:r>
    </w:p>
    <w:p w14:paraId="49085BC1"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lastRenderedPageBreak/>
        <w:t>9. How to Use This Project</w:t>
      </w:r>
    </w:p>
    <w:p w14:paraId="60B4DE18"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View the README.md file for a summary and links to download the report, diagrams, and documentation.</w:t>
      </w:r>
      <w:r w:rsidRPr="009B6602">
        <w:rPr>
          <w:rFonts w:ascii="Times New Roman" w:hAnsi="Times New Roman" w:cs="Times New Roman"/>
          <w:sz w:val="24"/>
          <w:szCs w:val="24"/>
        </w:rPr>
        <w:br/>
        <w:t>Use the PDF and Word reports to understand the modeling rationale, techniques, and findings.</w:t>
      </w:r>
      <w:r w:rsidRPr="009B6602">
        <w:rPr>
          <w:rFonts w:ascii="Times New Roman" w:hAnsi="Times New Roman" w:cs="Times New Roman"/>
          <w:sz w:val="24"/>
          <w:szCs w:val="24"/>
        </w:rPr>
        <w:br/>
        <w:t>Review screenshots to interpret model outputs without needing to run SAS.</w:t>
      </w:r>
    </w:p>
    <w:p w14:paraId="15B9168A" w14:textId="77777777" w:rsidR="00C774AC" w:rsidRPr="009B6602" w:rsidRDefault="00000000">
      <w:pPr>
        <w:pStyle w:val="Heading1"/>
        <w:rPr>
          <w:rFonts w:ascii="Times New Roman" w:hAnsi="Times New Roman" w:cs="Times New Roman"/>
          <w:color w:val="auto"/>
          <w:sz w:val="24"/>
          <w:szCs w:val="24"/>
        </w:rPr>
      </w:pPr>
      <w:r w:rsidRPr="009B6602">
        <w:rPr>
          <w:rFonts w:ascii="Times New Roman" w:hAnsi="Times New Roman" w:cs="Times New Roman"/>
          <w:color w:val="auto"/>
          <w:sz w:val="24"/>
          <w:szCs w:val="24"/>
        </w:rPr>
        <w:t>10. Additional Files Included</w:t>
      </w:r>
    </w:p>
    <w:p w14:paraId="78A25B1C" w14:textId="77777777" w:rsidR="00C774AC" w:rsidRPr="009B6602" w:rsidRDefault="00000000">
      <w:pPr>
        <w:rPr>
          <w:rFonts w:ascii="Times New Roman" w:hAnsi="Times New Roman" w:cs="Times New Roman"/>
          <w:sz w:val="24"/>
          <w:szCs w:val="24"/>
        </w:rPr>
      </w:pPr>
      <w:r w:rsidRPr="009B6602">
        <w:rPr>
          <w:rFonts w:ascii="Times New Roman" w:hAnsi="Times New Roman" w:cs="Times New Roman"/>
          <w:sz w:val="24"/>
          <w:szCs w:val="24"/>
        </w:rPr>
        <w:t>- Predictive_Analytics_for_Loan_Default_Risk.docx – Full project report with citations.</w:t>
      </w:r>
      <w:r w:rsidRPr="009B6602">
        <w:rPr>
          <w:rFonts w:ascii="Times New Roman" w:hAnsi="Times New Roman" w:cs="Times New Roman"/>
          <w:sz w:val="24"/>
          <w:szCs w:val="24"/>
        </w:rPr>
        <w:br/>
        <w:t>- Process_Flow_Diagram.png – Overview of SAS Enterprise Miner steps.</w:t>
      </w:r>
      <w:r w:rsidRPr="009B6602">
        <w:rPr>
          <w:rFonts w:ascii="Times New Roman" w:hAnsi="Times New Roman" w:cs="Times New Roman"/>
          <w:sz w:val="24"/>
          <w:szCs w:val="24"/>
        </w:rPr>
        <w:br/>
        <w:t>- Multiple .png files showing model outputs (as listed above).</w:t>
      </w:r>
    </w:p>
    <w:sectPr w:rsidR="00C774AC" w:rsidRPr="009B66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605209">
    <w:abstractNumId w:val="8"/>
  </w:num>
  <w:num w:numId="2" w16cid:durableId="403379380">
    <w:abstractNumId w:val="6"/>
  </w:num>
  <w:num w:numId="3" w16cid:durableId="1892615759">
    <w:abstractNumId w:val="5"/>
  </w:num>
  <w:num w:numId="4" w16cid:durableId="1539970624">
    <w:abstractNumId w:val="4"/>
  </w:num>
  <w:num w:numId="5" w16cid:durableId="1054886966">
    <w:abstractNumId w:val="7"/>
  </w:num>
  <w:num w:numId="6" w16cid:durableId="1973443184">
    <w:abstractNumId w:val="3"/>
  </w:num>
  <w:num w:numId="7" w16cid:durableId="983585822">
    <w:abstractNumId w:val="2"/>
  </w:num>
  <w:num w:numId="8" w16cid:durableId="1252548736">
    <w:abstractNumId w:val="1"/>
  </w:num>
  <w:num w:numId="9" w16cid:durableId="123562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3FFA"/>
    <w:rsid w:val="0029639D"/>
    <w:rsid w:val="00326F90"/>
    <w:rsid w:val="009B6602"/>
    <w:rsid w:val="00AA1D8D"/>
    <w:rsid w:val="00B47730"/>
    <w:rsid w:val="00C61B8E"/>
    <w:rsid w:val="00C774AC"/>
    <w:rsid w:val="00CB0664"/>
    <w:rsid w:val="00DB1C07"/>
    <w:rsid w:val="00DD1D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67ADA"/>
  <w14:defaultImageDpi w14:val="300"/>
  <w15:docId w15:val="{251A4D2B-FECA-4E8E-9D50-CD15944E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Gelin G. Mawa</cp:lastModifiedBy>
  <cp:revision>4</cp:revision>
  <dcterms:created xsi:type="dcterms:W3CDTF">2025-08-07T16:54:00Z</dcterms:created>
  <dcterms:modified xsi:type="dcterms:W3CDTF">2025-08-07T16:55:00Z</dcterms:modified>
  <cp:category/>
</cp:coreProperties>
</file>