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1BC20" w14:textId="4C48D4A2" w:rsidR="000002BF" w:rsidRPr="000002BF" w:rsidRDefault="000002BF" w:rsidP="000002BF">
      <w:pPr>
        <w:shd w:val="clear" w:color="auto" w:fill="FFFFFF"/>
        <w:spacing w:after="225" w:line="600" w:lineRule="atLeast"/>
        <w:textAlignment w:val="baseline"/>
        <w:outlineLvl w:val="0"/>
        <w:rPr>
          <w:rFonts w:ascii="Arial" w:eastAsia="Times New Roman" w:hAnsi="Arial" w:cs="Arial"/>
          <w:b/>
          <w:bCs/>
          <w:color w:val="0A0A0A"/>
          <w:kern w:val="36"/>
          <w:sz w:val="53"/>
          <w:szCs w:val="53"/>
          <w:lang w:eastAsia="es-EC"/>
        </w:rPr>
      </w:pPr>
      <w:r w:rsidRPr="000002BF">
        <w:rPr>
          <w:rFonts w:ascii="Arial" w:eastAsia="Times New Roman" w:hAnsi="Arial" w:cs="Arial"/>
          <w:b/>
          <w:bCs/>
          <w:color w:val="0A0A0A"/>
          <w:kern w:val="36"/>
          <w:sz w:val="53"/>
          <w:szCs w:val="53"/>
          <w:lang w:eastAsia="es-EC"/>
        </w:rPr>
        <w:t>POWEST – Monofásicos Online 1/</w:t>
      </w:r>
      <w:r>
        <w:rPr>
          <w:rFonts w:ascii="Arial" w:eastAsia="Times New Roman" w:hAnsi="Arial" w:cs="Arial"/>
          <w:b/>
          <w:bCs/>
          <w:color w:val="0A0A0A"/>
          <w:kern w:val="36"/>
          <w:sz w:val="53"/>
          <w:szCs w:val="53"/>
          <w:lang w:eastAsia="es-EC"/>
        </w:rPr>
        <w:t>2/3</w:t>
      </w:r>
      <w:r w:rsidRPr="000002BF">
        <w:rPr>
          <w:rFonts w:ascii="Arial" w:eastAsia="Times New Roman" w:hAnsi="Arial" w:cs="Arial"/>
          <w:b/>
          <w:bCs/>
          <w:color w:val="0A0A0A"/>
          <w:kern w:val="36"/>
          <w:sz w:val="53"/>
          <w:szCs w:val="53"/>
          <w:lang w:eastAsia="es-EC"/>
        </w:rPr>
        <w:t xml:space="preserve"> KVA</w:t>
      </w:r>
    </w:p>
    <w:p w14:paraId="2BBB1056" w14:textId="77777777" w:rsidR="000002BF" w:rsidRPr="000002BF" w:rsidRDefault="000002BF" w:rsidP="000002BF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6525E"/>
          <w:sz w:val="21"/>
          <w:szCs w:val="21"/>
          <w:lang w:eastAsia="es-EC"/>
        </w:rPr>
      </w:pPr>
      <w:r w:rsidRPr="000002BF">
        <w:rPr>
          <w:rFonts w:ascii="Arial" w:eastAsia="Times New Roman" w:hAnsi="Arial" w:cs="Arial"/>
          <w:color w:val="46525E"/>
          <w:sz w:val="21"/>
          <w:szCs w:val="21"/>
          <w:lang w:eastAsia="es-EC"/>
        </w:rPr>
        <w:t>• Doble conversión en línea, entrada y salida monofásica</w:t>
      </w:r>
      <w:r w:rsidRPr="000002BF">
        <w:rPr>
          <w:rFonts w:ascii="Arial" w:eastAsia="Times New Roman" w:hAnsi="Arial" w:cs="Arial"/>
          <w:color w:val="46525E"/>
          <w:sz w:val="21"/>
          <w:szCs w:val="21"/>
          <w:lang w:eastAsia="es-EC"/>
        </w:rPr>
        <w:br/>
        <w:t>• Alto Factor de potencia de Entrada 0.98 y salida 0.9</w:t>
      </w:r>
      <w:r w:rsidRPr="000002BF">
        <w:rPr>
          <w:rFonts w:ascii="Arial" w:eastAsia="Times New Roman" w:hAnsi="Arial" w:cs="Arial"/>
          <w:color w:val="46525E"/>
          <w:sz w:val="21"/>
          <w:szCs w:val="21"/>
          <w:lang w:eastAsia="es-EC"/>
        </w:rPr>
        <w:br/>
        <w:t>• Alta confiabilidad y Eficiencia &gt; 95%</w:t>
      </w:r>
      <w:r w:rsidRPr="000002BF">
        <w:rPr>
          <w:rFonts w:ascii="Arial" w:eastAsia="Times New Roman" w:hAnsi="Arial" w:cs="Arial"/>
          <w:color w:val="46525E"/>
          <w:sz w:val="21"/>
          <w:szCs w:val="21"/>
          <w:lang w:eastAsia="es-EC"/>
        </w:rPr>
        <w:br/>
        <w:t>• Función ECO ahorrador de energía</w:t>
      </w:r>
      <w:r w:rsidRPr="000002BF">
        <w:rPr>
          <w:rFonts w:ascii="Arial" w:eastAsia="Times New Roman" w:hAnsi="Arial" w:cs="Arial"/>
          <w:color w:val="46525E"/>
          <w:sz w:val="21"/>
          <w:szCs w:val="21"/>
          <w:lang w:eastAsia="es-EC"/>
        </w:rPr>
        <w:br/>
        <w:t>• Software de monitoreo local</w:t>
      </w:r>
      <w:r w:rsidRPr="000002BF">
        <w:rPr>
          <w:rFonts w:ascii="Arial" w:eastAsia="Times New Roman" w:hAnsi="Arial" w:cs="Arial"/>
          <w:color w:val="46525E"/>
          <w:sz w:val="21"/>
          <w:szCs w:val="21"/>
          <w:lang w:eastAsia="es-EC"/>
        </w:rPr>
        <w:br/>
        <w:t>• EPO apagado de emergencia</w:t>
      </w:r>
      <w:r w:rsidRPr="000002BF">
        <w:rPr>
          <w:rFonts w:ascii="Arial" w:eastAsia="Times New Roman" w:hAnsi="Arial" w:cs="Arial"/>
          <w:color w:val="46525E"/>
          <w:sz w:val="21"/>
          <w:szCs w:val="21"/>
          <w:lang w:eastAsia="es-EC"/>
        </w:rPr>
        <w:br/>
        <w:t>• Conexión batería externa</w:t>
      </w:r>
    </w:p>
    <w:p w14:paraId="426E7E9F" w14:textId="4854EDE0" w:rsidR="000002BF" w:rsidRPr="000002BF" w:rsidRDefault="000002BF" w:rsidP="000002BF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46525E"/>
          <w:sz w:val="21"/>
          <w:szCs w:val="21"/>
          <w:lang w:eastAsia="es-EC"/>
        </w:rPr>
      </w:pPr>
      <w:r w:rsidRPr="000002BF">
        <w:rPr>
          <w:rFonts w:ascii="Arial" w:eastAsia="Times New Roman" w:hAnsi="Arial" w:cs="Arial"/>
          <w:color w:val="46525E"/>
          <w:sz w:val="21"/>
          <w:szCs w:val="21"/>
          <w:lang w:eastAsia="es-EC"/>
        </w:rPr>
        <w:t xml:space="preserve">UPS ONLINE con tipo control </w:t>
      </w:r>
      <w:proofErr w:type="spellStart"/>
      <w:r w:rsidRPr="000002BF">
        <w:rPr>
          <w:rFonts w:ascii="Arial" w:eastAsia="Times New Roman" w:hAnsi="Arial" w:cs="Arial"/>
          <w:color w:val="46525E"/>
          <w:sz w:val="21"/>
          <w:szCs w:val="21"/>
          <w:lang w:eastAsia="es-EC"/>
        </w:rPr>
        <w:t>micro-procesado</w:t>
      </w:r>
      <w:proofErr w:type="spellEnd"/>
      <w:r w:rsidRPr="000002BF">
        <w:rPr>
          <w:rFonts w:ascii="Arial" w:eastAsia="Times New Roman" w:hAnsi="Arial" w:cs="Arial"/>
          <w:color w:val="46525E"/>
          <w:sz w:val="21"/>
          <w:szCs w:val="21"/>
          <w:lang w:eastAsia="es-EC"/>
        </w:rPr>
        <w:t xml:space="preserve"> por DSP, generando una mayor calidad de </w:t>
      </w:r>
      <w:proofErr w:type="spellStart"/>
      <w:proofErr w:type="gramStart"/>
      <w:r w:rsidRPr="000002BF">
        <w:rPr>
          <w:rFonts w:ascii="Arial" w:eastAsia="Times New Roman" w:hAnsi="Arial" w:cs="Arial"/>
          <w:color w:val="46525E"/>
          <w:sz w:val="21"/>
          <w:szCs w:val="21"/>
          <w:lang w:eastAsia="es-EC"/>
        </w:rPr>
        <w:t>energía,regulación</w:t>
      </w:r>
      <w:proofErr w:type="spellEnd"/>
      <w:proofErr w:type="gramEnd"/>
      <w:r>
        <w:rPr>
          <w:rFonts w:ascii="Arial" w:eastAsia="Times New Roman" w:hAnsi="Arial" w:cs="Arial"/>
          <w:color w:val="46525E"/>
          <w:sz w:val="21"/>
          <w:szCs w:val="21"/>
          <w:lang w:eastAsia="es-EC"/>
        </w:rPr>
        <w:t xml:space="preserve"> </w:t>
      </w:r>
      <w:r w:rsidRPr="000002BF">
        <w:rPr>
          <w:rFonts w:ascii="Arial" w:eastAsia="Times New Roman" w:hAnsi="Arial" w:cs="Arial"/>
          <w:color w:val="46525E"/>
          <w:sz w:val="21"/>
          <w:szCs w:val="21"/>
          <w:lang w:eastAsia="es-EC"/>
        </w:rPr>
        <w:t>de voltaje de salida &lt;2%,</w:t>
      </w:r>
      <w:r w:rsidRPr="000002BF">
        <w:rPr>
          <w:rFonts w:ascii="Arial" w:eastAsia="Times New Roman" w:hAnsi="Arial" w:cs="Arial"/>
          <w:color w:val="46525E"/>
          <w:sz w:val="21"/>
          <w:szCs w:val="21"/>
          <w:lang w:eastAsia="es-EC"/>
        </w:rPr>
        <w:br/>
        <w:t>amplio rango de tensión a la entrada, ofrece una protección completa, Bypass automático. Interfaz RS-232 – USB de comunicación,</w:t>
      </w:r>
      <w:r w:rsidRPr="000002BF">
        <w:rPr>
          <w:rFonts w:ascii="Arial" w:eastAsia="Times New Roman" w:hAnsi="Arial" w:cs="Arial"/>
          <w:color w:val="46525E"/>
          <w:sz w:val="21"/>
          <w:szCs w:val="21"/>
          <w:lang w:eastAsia="es-EC"/>
        </w:rPr>
        <w:br/>
        <w:t>ranura para SNMP, pantalla LCD todos los parámetros, diseño compacto, software de gestión, tarjetas opcionales de SNMP, contiene</w:t>
      </w:r>
      <w:r w:rsidRPr="000002BF">
        <w:rPr>
          <w:rFonts w:ascii="Arial" w:eastAsia="Times New Roman" w:hAnsi="Arial" w:cs="Arial"/>
          <w:color w:val="46525E"/>
          <w:sz w:val="21"/>
          <w:szCs w:val="21"/>
          <w:lang w:eastAsia="es-EC"/>
        </w:rPr>
        <w:br/>
        <w:t xml:space="preserve">dos segmentos de control de carga, salida de </w:t>
      </w:r>
      <w:proofErr w:type="spellStart"/>
      <w:r w:rsidRPr="000002BF">
        <w:rPr>
          <w:rFonts w:ascii="Arial" w:eastAsia="Times New Roman" w:hAnsi="Arial" w:cs="Arial"/>
          <w:color w:val="46525E"/>
          <w:sz w:val="21"/>
          <w:szCs w:val="21"/>
          <w:lang w:eastAsia="es-EC"/>
        </w:rPr>
        <w:t>THDv</w:t>
      </w:r>
      <w:proofErr w:type="spellEnd"/>
      <w:r w:rsidRPr="000002BF">
        <w:rPr>
          <w:rFonts w:ascii="Arial" w:eastAsia="Times New Roman" w:hAnsi="Arial" w:cs="Arial"/>
          <w:color w:val="46525E"/>
          <w:sz w:val="21"/>
          <w:szCs w:val="21"/>
          <w:lang w:eastAsia="es-EC"/>
        </w:rPr>
        <w:t xml:space="preserve"> &lt;4%, certificación RETIE.</w:t>
      </w:r>
    </w:p>
    <w:p w14:paraId="0C3B7382" w14:textId="77777777" w:rsidR="000002BF" w:rsidRDefault="000002BF"/>
    <w:sectPr w:rsidR="00000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BF"/>
    <w:rsid w:val="000002BF"/>
    <w:rsid w:val="0099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6D246"/>
  <w15:chartTrackingRefBased/>
  <w15:docId w15:val="{17900C08-84F3-4B11-ACAE-7B139F19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02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02BF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000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5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655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Y EMILY</dc:creator>
  <cp:keywords/>
  <dc:description/>
  <cp:lastModifiedBy>MARTHA Y EMILY</cp:lastModifiedBy>
  <cp:revision>2</cp:revision>
  <dcterms:created xsi:type="dcterms:W3CDTF">2022-07-15T23:15:00Z</dcterms:created>
  <dcterms:modified xsi:type="dcterms:W3CDTF">2022-07-15T23:15:00Z</dcterms:modified>
</cp:coreProperties>
</file>