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6E31" w14:textId="5ACE632B" w:rsidR="00B64858" w:rsidRDefault="00B64858" w:rsidP="00B64858">
      <w:pPr>
        <w:pStyle w:val="Ttulo1"/>
        <w:shd w:val="clear" w:color="auto" w:fill="FFFFFF"/>
        <w:spacing w:before="0" w:beforeAutospacing="0" w:after="225" w:afterAutospacing="0" w:line="600" w:lineRule="atLeast"/>
        <w:textAlignment w:val="baseline"/>
        <w:rPr>
          <w:rFonts w:ascii="Arial" w:hAnsi="Arial" w:cs="Arial"/>
          <w:color w:val="0A0A0A"/>
          <w:sz w:val="53"/>
          <w:szCs w:val="53"/>
        </w:rPr>
      </w:pPr>
      <w:r>
        <w:rPr>
          <w:rFonts w:ascii="Arial" w:hAnsi="Arial" w:cs="Arial"/>
          <w:color w:val="0A0A0A"/>
          <w:sz w:val="53"/>
          <w:szCs w:val="53"/>
        </w:rPr>
        <w:t>Bifásicos Online 6/</w:t>
      </w:r>
      <w:r>
        <w:rPr>
          <w:rFonts w:ascii="Arial" w:hAnsi="Arial" w:cs="Arial"/>
          <w:color w:val="0A0A0A"/>
          <w:sz w:val="53"/>
          <w:szCs w:val="53"/>
        </w:rPr>
        <w:t>1</w:t>
      </w:r>
      <w:r>
        <w:rPr>
          <w:rFonts w:ascii="Arial" w:hAnsi="Arial" w:cs="Arial"/>
          <w:color w:val="0A0A0A"/>
          <w:sz w:val="53"/>
          <w:szCs w:val="53"/>
        </w:rPr>
        <w:t>0 KVA</w:t>
      </w:r>
      <w:r>
        <w:rPr>
          <w:rFonts w:ascii="Arial" w:hAnsi="Arial" w:cs="Arial"/>
          <w:color w:val="0A0A0A"/>
          <w:sz w:val="53"/>
          <w:szCs w:val="53"/>
        </w:rPr>
        <w:t xml:space="preserve"> </w:t>
      </w:r>
    </w:p>
    <w:p w14:paraId="618079AC" w14:textId="77777777" w:rsidR="00B64858" w:rsidRDefault="00B64858" w:rsidP="00B6485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</w:p>
    <w:p w14:paraId="66D26C3F" w14:textId="77777777" w:rsidR="00B64858" w:rsidRDefault="00B64858" w:rsidP="00B6485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</w:p>
    <w:p w14:paraId="6DF633C9" w14:textId="77777777" w:rsidR="00B64858" w:rsidRDefault="00B64858" w:rsidP="00B6485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</w:p>
    <w:p w14:paraId="2C64CB97" w14:textId="318F9FE7" w:rsidR="00B64858" w:rsidRDefault="00B64858" w:rsidP="00B6485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  <w:r>
        <w:rPr>
          <w:rFonts w:ascii="Arial" w:hAnsi="Arial" w:cs="Arial"/>
          <w:color w:val="46525E"/>
          <w:sz w:val="21"/>
          <w:szCs w:val="21"/>
        </w:rPr>
        <w:t xml:space="preserve">Su diseño compacto y de fácil instalación </w:t>
      </w:r>
      <w:proofErr w:type="gramStart"/>
      <w:r>
        <w:rPr>
          <w:rFonts w:ascii="Arial" w:hAnsi="Arial" w:cs="Arial"/>
          <w:color w:val="46525E"/>
          <w:sz w:val="21"/>
          <w:szCs w:val="21"/>
        </w:rPr>
        <w:t>hace  la</w:t>
      </w:r>
      <w:proofErr w:type="gramEnd"/>
      <w:r>
        <w:rPr>
          <w:rFonts w:ascii="Arial" w:hAnsi="Arial" w:cs="Arial"/>
          <w:color w:val="46525E"/>
          <w:sz w:val="21"/>
          <w:szCs w:val="21"/>
        </w:rPr>
        <w:t xml:space="preserve"> solución ideal para centros de datos pequeños, centros comerciales, bancos, oficinas y aplicaciones que requieren alta densidad de potencia; equipadas con tecnología On-line de doble conversión, control DSP, transformador de aislamiento a la salida de fábrica y alto factor de potencia a la entrada y salida, en un único armario.</w:t>
      </w:r>
    </w:p>
    <w:p w14:paraId="31E3399F" w14:textId="1BA8D3EB" w:rsidR="00B64858" w:rsidRDefault="00B64858" w:rsidP="00B6485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  <w:r>
        <w:rPr>
          <w:rFonts w:ascii="Arial" w:hAnsi="Arial" w:cs="Arial"/>
          <w:color w:val="46525E"/>
          <w:sz w:val="21"/>
          <w:szCs w:val="21"/>
        </w:rPr>
        <w:t xml:space="preserve">Con un excelente rendimiento en cada condición de funcionamiento (incluso a carga parcial) proporcionando grandes beneficios al usuario. Gracias a todas las características mencionadas hacen que dentro de su </w:t>
      </w:r>
      <w:proofErr w:type="gramStart"/>
      <w:r>
        <w:rPr>
          <w:rFonts w:ascii="Arial" w:hAnsi="Arial" w:cs="Arial"/>
          <w:color w:val="46525E"/>
          <w:sz w:val="21"/>
          <w:szCs w:val="21"/>
        </w:rPr>
        <w:t>categoría  sea</w:t>
      </w:r>
      <w:proofErr w:type="gramEnd"/>
      <w:r>
        <w:rPr>
          <w:rFonts w:ascii="Arial" w:hAnsi="Arial" w:cs="Arial"/>
          <w:color w:val="46525E"/>
          <w:sz w:val="21"/>
          <w:szCs w:val="21"/>
        </w:rPr>
        <w:t xml:space="preserve"> el sistema UPS más sencillo de implementar, administrar y mantener. Si se necesita capacidad adicional o redundancia, es posible instalar hasta 6 equipos en paralelo.</w:t>
      </w:r>
    </w:p>
    <w:p w14:paraId="19AF18C3" w14:textId="12824ED6" w:rsidR="001A6BE0" w:rsidRPr="001A6BE0" w:rsidRDefault="001A6BE0" w:rsidP="00B64858">
      <w:pPr>
        <w:shd w:val="clear" w:color="auto" w:fill="FFFFFF"/>
        <w:spacing w:after="225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</w:pPr>
    </w:p>
    <w:p w14:paraId="6D55A37D" w14:textId="77777777" w:rsidR="001A6BE0" w:rsidRPr="001A6BE0" w:rsidRDefault="001A6BE0" w:rsidP="001A6BE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6525E"/>
          <w:sz w:val="21"/>
          <w:szCs w:val="21"/>
          <w:lang w:eastAsia="es-EC"/>
        </w:rPr>
      </w:pP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• Equipos monofásicos 220V, Estándar Europeo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 xml:space="preserve">• Doble conversión en línea, entrada y salida a 220 </w:t>
      </w:r>
      <w:proofErr w:type="spellStart"/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Vac</w:t>
      </w:r>
      <w:proofErr w:type="spellEnd"/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Alto factor de potencia de entrada 0.99 y salida 0.9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Alta confiabilidad y eficiencia &gt; 94%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Función ECO ahorrador de energía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Software de monitoreo local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EPO apagado de emergencia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Múltiples puertos de comunicación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Control DSP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Bypass automático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Pantalla LCD todos los parámetros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Certificación RETIE</w:t>
      </w:r>
    </w:p>
    <w:p w14:paraId="2D628F55" w14:textId="35C7F24A" w:rsidR="001A6BE0" w:rsidRPr="001A6BE0" w:rsidRDefault="001A6BE0">
      <w:pPr>
        <w:rPr>
          <w:lang w:val="es-ES"/>
        </w:rPr>
      </w:pPr>
    </w:p>
    <w:sectPr w:rsidR="001A6BE0" w:rsidRPr="001A6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E0"/>
    <w:rsid w:val="001A6BE0"/>
    <w:rsid w:val="00B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52E6"/>
  <w15:chartTrackingRefBased/>
  <w15:docId w15:val="{3C4A07CC-5D10-4150-9D40-117A6636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6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BE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A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2022-07-15T23:09:00Z</dcterms:created>
  <dcterms:modified xsi:type="dcterms:W3CDTF">2022-07-15T23:09:00Z</dcterms:modified>
</cp:coreProperties>
</file>