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Stratégie de tests du Grand Cinéma</w:t>
      </w:r>
    </w:p>
    <w:p>
      <w:r>
        <w:rPr>
          <w:b/>
        </w:rPr>
        <w:t xml:space="preserve">Objectif. </w:t>
      </w:r>
      <w:r>
        <w:t>La qualité attendue se mesure sur ce qui compte pour le cinéma : un parcours de réservation fiable (aucune double vente), un paiement et des données personnelles sécurisés, une application qui tient les pics du Festival de Jazz, et une utilisation fluide sur smartphone. Ces exigences reprennent les caractéristiques de la norme ISO/IEC 25010 citée au Dossier 1 : fiabilité, sécurité, performance, utilisabilité et maintenabilité.</w:t>
      </w:r>
    </w:p>
    <w:p>
      <w:r>
        <w:rPr>
          <w:b/>
        </w:rPr>
        <w:t xml:space="preserve">Contexte technique. </w:t>
      </w:r>
      <w:r>
        <w:t>Socle technique testé : API ASP.NET Core (C#), front Angular, base PostgreSQL sur AWS RDS, paiement Stripe, hébergement AWS (architecture du Bloc 1). Le choix de C# et d'Angular s'appuie sur la maîtrise de l'équipe, ce qui réduit le temps de mise en place des tests.</w:t>
      </w:r>
    </w:p>
    <w:p>
      <w:pPr>
        <w:pStyle w:val="Heading3"/>
      </w:pPr>
      <w:r>
        <w:t>1. Méthodologie</w:t>
      </w:r>
    </w:p>
    <w:p>
      <w:pPr>
        <w:pStyle w:val="ListBullet"/>
      </w:pPr>
      <w:r>
        <w:rPr>
          <w:b/>
        </w:rPr>
        <w:t xml:space="preserve">Tester en continu. </w:t>
      </w:r>
      <w:r>
        <w:t>Les tests sont intégrés à chaque sprint de deux semaines, et non repoussés en fin de projet : plus une anomalie est détectée tard, plus elle coûte cher à corriger.</w:t>
      </w:r>
    </w:p>
    <w:p>
      <w:pPr>
        <w:pStyle w:val="ListBullet"/>
      </w:pPr>
      <w:r>
        <w:rPr>
          <w:b/>
        </w:rPr>
        <w:t xml:space="preserve">Une pyramide de tests. </w:t>
      </w:r>
      <w:r>
        <w:t>Les tests suivent la pyramide des quatre niveaux de l'ISTQB, dans cet ordre : unitaire, intégration, système, acceptation. Beaucoup de tests unitaires rapides à la base, peu de tests de bout en bout au sommet. On automatise du bas vers le haut, et on ne passe à l'intégration qu'une fois les tests unitaires au vert.</w:t>
      </w:r>
    </w:p>
    <w:p>
      <w:pPr>
        <w:pStyle w:val="ListBullet"/>
      </w:pPr>
      <w:r>
        <w:rPr>
          <w:b/>
        </w:rPr>
        <w:t xml:space="preserve">TDD sur le code métier. </w:t>
      </w:r>
      <w:r>
        <w:t>Le TDD (cycle rouge, vert, refactor) est appliqué au code métier, là où une erreur coûte le plus : calcul des places restantes, blocage et expiration à 10 minutes, passage des places à « vendues », validation d'un billet au scan. Les tests servent alors de documentation vivante de ces règles.</w:t>
      </w:r>
    </w:p>
    <w:p>
      <w:pPr>
        <w:pStyle w:val="ListBullet"/>
      </w:pPr>
      <w:r>
        <w:rPr>
          <w:b/>
        </w:rPr>
        <w:t xml:space="preserve">Des critères d'acceptation aux cas de test. </w:t>
      </w:r>
      <w:r>
        <w:t>Chaque critère d'acceptation d'une User Story (rédigé en « Étant donné / Quand / Alors ») devient un cas de test. On peut ainsi relier chaque test à la story qu'il vérifie.</w:t>
      </w:r>
    </w:p>
    <w:p>
      <w:pPr>
        <w:pStyle w:val="ListBullet"/>
      </w:pPr>
      <w:r>
        <w:rPr>
          <w:b/>
        </w:rPr>
        <w:t xml:space="preserve">Une recette continue, menée par les métiers. </w:t>
      </w:r>
      <w:r>
        <w:t>La recette a lieu au fil du sprint, dès qu'une story est déployée sur l'environnement de recette, et non uniquement en fin de sprint. Les scénarios sont rédigés par les utilisateurs métier à partir des critères d'acceptation : le Responsable Programmation pour la programmation et le suivi, les caissiers et les contrôleurs pour le guichet et le scan. Le Product Owner valide en revue de sprint, selon la Definition of Done.</w:t>
      </w:r>
    </w:p>
    <w:p>
      <w:pPr>
        <w:pStyle w:val="ListBullet"/>
      </w:pPr>
      <w:r>
        <w:rPr>
          <w:b/>
        </w:rPr>
        <w:t xml:space="preserve">Non-régression systématique. </w:t>
      </w:r>
      <w:r>
        <w:t>Tous les tests automatisés sont rejoués à chaque pull request : une nouvelle story ne doit jamais casser une story déjà terminée.</w:t>
      </w:r>
    </w:p>
    <w:p>
      <w:pPr>
        <w:pStyle w:val="Heading3"/>
      </w:pPr>
      <w:r>
        <w:t>2. Types de tests à réaliser</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361"/>
            <w:shd w:val="clear" w:color="auto" w:fill="D9E2F3"/>
          </w:tcPr>
          <w:p>
            <w:r/>
            <w:r>
              <w:rPr>
                <w:b/>
                <w:sz w:val="19"/>
              </w:rPr>
              <w:t>Type de test</w:t>
            </w:r>
          </w:p>
        </w:tc>
        <w:tc>
          <w:tcPr>
            <w:tcW w:type="dxa" w:w="1928"/>
            <w:shd w:val="clear" w:color="auto" w:fill="D9E2F3"/>
          </w:tcPr>
          <w:p>
            <w:r/>
            <w:r>
              <w:rPr>
                <w:b/>
                <w:sz w:val="19"/>
              </w:rPr>
              <w:t>Ce qu'on vérifie</w:t>
            </w:r>
          </w:p>
        </w:tc>
        <w:tc>
          <w:tcPr>
            <w:tcW w:type="dxa" w:w="2948"/>
            <w:shd w:val="clear" w:color="auto" w:fill="D9E2F3"/>
          </w:tcPr>
          <w:p>
            <w:r/>
            <w:r>
              <w:rPr>
                <w:b/>
                <w:sz w:val="19"/>
              </w:rPr>
              <w:t>Exemple Grand Cinéma</w:t>
            </w:r>
          </w:p>
        </w:tc>
        <w:tc>
          <w:tcPr>
            <w:tcW w:type="dxa" w:w="1814"/>
            <w:shd w:val="clear" w:color="auto" w:fill="D9E2F3"/>
          </w:tcPr>
          <w:p>
            <w:r/>
            <w:r>
              <w:rPr>
                <w:b/>
                <w:sz w:val="19"/>
              </w:rPr>
              <w:t>Outil</w:t>
            </w:r>
          </w:p>
        </w:tc>
        <w:tc>
          <w:tcPr>
            <w:tcW w:type="dxa" w:w="1701"/>
            <w:shd w:val="clear" w:color="auto" w:fill="D9E2F3"/>
          </w:tcPr>
          <w:p>
            <w:r/>
            <w:r>
              <w:rPr>
                <w:b/>
                <w:sz w:val="19"/>
              </w:rPr>
              <w:t>Qui / quand</w:t>
            </w:r>
          </w:p>
        </w:tc>
      </w:tr>
      <w:tr>
        <w:tc>
          <w:tcPr>
            <w:tcW w:type="dxa" w:w="1361"/>
          </w:tcPr>
          <w:p>
            <w:r/>
            <w:r>
              <w:rPr>
                <w:sz w:val="19"/>
              </w:rPr>
              <w:t>Unitaire</w:t>
            </w:r>
          </w:p>
        </w:tc>
        <w:tc>
          <w:tcPr>
            <w:tcW w:type="dxa" w:w="1928"/>
          </w:tcPr>
          <w:p>
            <w:r/>
            <w:r>
              <w:rPr>
                <w:sz w:val="19"/>
              </w:rPr>
              <w:t>Une règle métier isolée, sans base ni réseau</w:t>
            </w:r>
          </w:p>
        </w:tc>
        <w:tc>
          <w:tcPr>
            <w:tcW w:type="dxa" w:w="2948"/>
          </w:tcPr>
          <w:p>
            <w:r/>
            <w:r>
              <w:rPr>
                <w:sz w:val="19"/>
              </w:rPr>
              <w:t>Les places bloquées et non expirées ne sont pas comptées comme disponibles ; un blocage expire après 10 minutes (horloge simulée)</w:t>
            </w:r>
          </w:p>
        </w:tc>
        <w:tc>
          <w:tcPr>
            <w:tcW w:type="dxa" w:w="1814"/>
          </w:tcPr>
          <w:p>
            <w:r/>
            <w:r>
              <w:rPr>
                <w:sz w:val="19"/>
              </w:rPr>
              <w:t>xUnit, Moq (mocks), Coverlet (couverture)</w:t>
            </w:r>
          </w:p>
        </w:tc>
        <w:tc>
          <w:tcPr>
            <w:tcW w:type="dxa" w:w="1701"/>
          </w:tcPr>
          <w:p>
            <w:r/>
            <w:r>
              <w:rPr>
                <w:sz w:val="19"/>
              </w:rPr>
              <w:t>Développeur, à chaque commit (TDD)</w:t>
            </w:r>
          </w:p>
        </w:tc>
      </w:tr>
      <w:tr>
        <w:tc>
          <w:tcPr>
            <w:tcW w:type="dxa" w:w="1361"/>
          </w:tcPr>
          <w:p>
            <w:r/>
            <w:r>
              <w:rPr>
                <w:sz w:val="19"/>
              </w:rPr>
              <w:t>Intégration</w:t>
            </w:r>
          </w:p>
        </w:tc>
        <w:tc>
          <w:tcPr>
            <w:tcW w:type="dxa" w:w="1928"/>
          </w:tcPr>
          <w:p>
            <w:r/>
            <w:r>
              <w:rPr>
                <w:sz w:val="19"/>
              </w:rPr>
              <w:t>L'API avec une vraie base de données et ses dépendances</w:t>
            </w:r>
          </w:p>
        </w:tc>
        <w:tc>
          <w:tcPr>
            <w:tcW w:type="dxa" w:w="2948"/>
          </w:tcPr>
          <w:p>
            <w:r/>
            <w:r>
              <w:rPr>
                <w:sz w:val="19"/>
              </w:rPr>
              <w:t>Deux demandes simultanées sur la dernière place : une seule obtient le blocage (201), l'autre est refusée (409) ; paiement en mode test Stripe</w:t>
            </w:r>
          </w:p>
        </w:tc>
        <w:tc>
          <w:tcPr>
            <w:tcW w:type="dxa" w:w="1814"/>
          </w:tcPr>
          <w:p>
            <w:r/>
            <w:r>
              <w:rPr>
                <w:sz w:val="19"/>
              </w:rPr>
              <w:t>Tests d'API ASP.NET Core, base PostgreSQL de test (conteneur Docker)</w:t>
            </w:r>
          </w:p>
        </w:tc>
        <w:tc>
          <w:tcPr>
            <w:tcW w:type="dxa" w:w="1701"/>
          </w:tcPr>
          <w:p>
            <w:r/>
            <w:r>
              <w:rPr>
                <w:sz w:val="19"/>
              </w:rPr>
              <w:t>Développeur, à chaque pull request (CI)</w:t>
            </w:r>
          </w:p>
        </w:tc>
      </w:tr>
      <w:tr>
        <w:tc>
          <w:tcPr>
            <w:tcW w:type="dxa" w:w="1361"/>
          </w:tcPr>
          <w:p>
            <w:r/>
            <w:r>
              <w:rPr>
                <w:sz w:val="19"/>
              </w:rPr>
              <w:t>Composants front</w:t>
            </w:r>
          </w:p>
        </w:tc>
        <w:tc>
          <w:tcPr>
            <w:tcW w:type="dxa" w:w="1928"/>
          </w:tcPr>
          <w:p>
            <w:r/>
            <w:r>
              <w:rPr>
                <w:sz w:val="19"/>
              </w:rPr>
              <w:t>Un écran ou composant Angular isolé</w:t>
            </w:r>
          </w:p>
        </w:tc>
        <w:tc>
          <w:tcPr>
            <w:tcW w:type="dxa" w:w="2948"/>
          </w:tcPr>
          <w:p>
            <w:r/>
            <w:r>
              <w:rPr>
                <w:sz w:val="19"/>
              </w:rPr>
              <w:t>Le compte à rebours affiche le temps restant et alerte sous 2 minutes ; le formulaire de connexion refuse un e-mail invalide</w:t>
            </w:r>
          </w:p>
        </w:tc>
        <w:tc>
          <w:tcPr>
            <w:tcW w:type="dxa" w:w="1814"/>
          </w:tcPr>
          <w:p>
            <w:r/>
            <w:r>
              <w:rPr>
                <w:sz w:val="19"/>
              </w:rPr>
              <w:t>Outils de test fournis par Angular CLI</w:t>
            </w:r>
          </w:p>
        </w:tc>
        <w:tc>
          <w:tcPr>
            <w:tcW w:type="dxa" w:w="1701"/>
          </w:tcPr>
          <w:p>
            <w:r/>
            <w:r>
              <w:rPr>
                <w:sz w:val="19"/>
              </w:rPr>
              <w:t>Développeur, à chaque pull request</w:t>
            </w:r>
          </w:p>
        </w:tc>
      </w:tr>
      <w:tr>
        <w:tc>
          <w:tcPr>
            <w:tcW w:type="dxa" w:w="1361"/>
          </w:tcPr>
          <w:p>
            <w:r/>
            <w:r>
              <w:rPr>
                <w:sz w:val="19"/>
              </w:rPr>
              <w:t>Système / bout en bout</w:t>
            </w:r>
          </w:p>
        </w:tc>
        <w:tc>
          <w:tcPr>
            <w:tcW w:type="dxa" w:w="1928"/>
          </w:tcPr>
          <w:p>
            <w:r/>
            <w:r>
              <w:rPr>
                <w:sz w:val="19"/>
              </w:rPr>
              <w:t>Le parcours complet, front, API et base réunis</w:t>
            </w:r>
          </w:p>
        </w:tc>
        <w:tc>
          <w:tcPr>
            <w:tcW w:type="dxa" w:w="2948"/>
          </w:tcPr>
          <w:p>
            <w:r/>
            <w:r>
              <w:rPr>
                <w:sz w:val="19"/>
              </w:rPr>
              <w:t>Consulter, réserver, payer en mode test, recevoir le billet, le scanner</w:t>
            </w:r>
          </w:p>
        </w:tc>
        <w:tc>
          <w:tcPr>
            <w:tcW w:type="dxa" w:w="1814"/>
          </w:tcPr>
          <w:p>
            <w:r/>
            <w:r>
              <w:rPr>
                <w:sz w:val="19"/>
              </w:rPr>
              <w:t>Selenium</w:t>
            </w:r>
          </w:p>
        </w:tc>
        <w:tc>
          <w:tcPr>
            <w:tcW w:type="dxa" w:w="1701"/>
          </w:tcPr>
          <w:p>
            <w:r/>
            <w:r>
              <w:rPr>
                <w:sz w:val="19"/>
              </w:rPr>
              <w:t>Automatisé sur l'environnement de recette, limité aux parcours critiques</w:t>
            </w:r>
          </w:p>
        </w:tc>
      </w:tr>
      <w:tr>
        <w:tc>
          <w:tcPr>
            <w:tcW w:type="dxa" w:w="1361"/>
          </w:tcPr>
          <w:p>
            <w:r/>
            <w:r>
              <w:rPr>
                <w:sz w:val="19"/>
              </w:rPr>
              <w:t>Performance / charge</w:t>
            </w:r>
          </w:p>
        </w:tc>
        <w:tc>
          <w:tcPr>
            <w:tcW w:type="dxa" w:w="1928"/>
          </w:tcPr>
          <w:p>
            <w:r/>
            <w:r>
              <w:rPr>
                <w:sz w:val="19"/>
              </w:rPr>
              <w:t>La tenue de la charge du festival</w:t>
            </w:r>
          </w:p>
        </w:tc>
        <w:tc>
          <w:tcPr>
            <w:tcW w:type="dxa" w:w="2948"/>
          </w:tcPr>
          <w:p>
            <w:r/>
            <w:r>
              <w:rPr>
                <w:sz w:val="19"/>
              </w:rPr>
              <w:t>200 utilisateurs simultanés sur une même séance : 95 % des requêtes en moins de 2 s, zéro double vente</w:t>
            </w:r>
          </w:p>
        </w:tc>
        <w:tc>
          <w:tcPr>
            <w:tcW w:type="dxa" w:w="1814"/>
          </w:tcPr>
          <w:p>
            <w:r/>
            <w:r>
              <w:rPr>
                <w:sz w:val="19"/>
              </w:rPr>
              <w:t>JMeter</w:t>
            </w:r>
          </w:p>
        </w:tc>
        <w:tc>
          <w:tcPr>
            <w:tcW w:type="dxa" w:w="1701"/>
          </w:tcPr>
          <w:p>
            <w:r/>
            <w:r>
              <w:rPr>
                <w:sz w:val="19"/>
              </w:rPr>
              <w:t>Avant chaque mise en production et avant le festival</w:t>
            </w:r>
          </w:p>
        </w:tc>
      </w:tr>
      <w:tr>
        <w:tc>
          <w:tcPr>
            <w:tcW w:type="dxa" w:w="1361"/>
          </w:tcPr>
          <w:p>
            <w:r/>
            <w:r>
              <w:rPr>
                <w:sz w:val="19"/>
              </w:rPr>
              <w:t>Sécurité</w:t>
            </w:r>
          </w:p>
        </w:tc>
        <w:tc>
          <w:tcPr>
            <w:tcW w:type="dxa" w:w="1928"/>
          </w:tcPr>
          <w:p>
            <w:r/>
            <w:r>
              <w:rPr>
                <w:sz w:val="19"/>
              </w:rPr>
              <w:t>Les failles courantes et les dépendances vulnérables</w:t>
            </w:r>
          </w:p>
        </w:tc>
        <w:tc>
          <w:tcPr>
            <w:tcW w:type="dxa" w:w="2948"/>
          </w:tcPr>
          <w:p>
            <w:r/>
            <w:r>
              <w:rPr>
                <w:sz w:val="19"/>
              </w:rPr>
              <w:t>Injection SQL, XSS, CSRF, attaque par force brute sur la connexion, mot de passe haché, QR code falsifié ou réutilisé, aucune donnée de carte stockée</w:t>
            </w:r>
          </w:p>
        </w:tc>
        <w:tc>
          <w:tcPr>
            <w:tcW w:type="dxa" w:w="1814"/>
          </w:tcPr>
          <w:p>
            <w:r/>
            <w:r>
              <w:rPr>
                <w:sz w:val="19"/>
              </w:rPr>
              <w:t>Scan OWASP ZAP sur la recette, analyse SonarQube, alertes Dependabot</w:t>
            </w:r>
          </w:p>
        </w:tc>
        <w:tc>
          <w:tcPr>
            <w:tcW w:type="dxa" w:w="1701"/>
          </w:tcPr>
          <w:p>
            <w:r/>
            <w:r>
              <w:rPr>
                <w:sz w:val="19"/>
              </w:rPr>
              <w:t>À chaque pull request (analyse) et à chaque release (scan)</w:t>
            </w:r>
          </w:p>
        </w:tc>
      </w:tr>
      <w:tr>
        <w:tc>
          <w:tcPr>
            <w:tcW w:type="dxa" w:w="1361"/>
          </w:tcPr>
          <w:p>
            <w:r/>
            <w:r>
              <w:rPr>
                <w:sz w:val="19"/>
              </w:rPr>
              <w:t>Compatibilité / ergonomie</w:t>
            </w:r>
          </w:p>
        </w:tc>
        <w:tc>
          <w:tcPr>
            <w:tcW w:type="dxa" w:w="1928"/>
          </w:tcPr>
          <w:p>
            <w:r/>
            <w:r>
              <w:rPr>
                <w:sz w:val="19"/>
              </w:rPr>
              <w:t>L'affichage et l'usage réel</w:t>
            </w:r>
          </w:p>
        </w:tc>
        <w:tc>
          <w:tcPr>
            <w:tcW w:type="dxa" w:w="2948"/>
          </w:tcPr>
          <w:p>
            <w:r/>
            <w:r>
              <w:rPr>
                <w:sz w:val="19"/>
              </w:rPr>
              <w:t>Pages lisibles sur smartphone et ordinateur ; scan sur les vrais terminaux des contrôleurs</w:t>
            </w:r>
          </w:p>
        </w:tc>
        <w:tc>
          <w:tcPr>
            <w:tcW w:type="dxa" w:w="1814"/>
          </w:tcPr>
          <w:p>
            <w:r/>
            <w:r>
              <w:rPr>
                <w:sz w:val="19"/>
              </w:rPr>
              <w:t>Tests manuels guidés par une checklist</w:t>
            </w:r>
          </w:p>
        </w:tc>
        <w:tc>
          <w:tcPr>
            <w:tcW w:type="dxa" w:w="1701"/>
          </w:tcPr>
          <w:p>
            <w:r/>
            <w:r>
              <w:rPr>
                <w:sz w:val="19"/>
              </w:rPr>
              <w:t>En recette, à chaque sprint</w:t>
            </w:r>
          </w:p>
        </w:tc>
      </w:tr>
      <w:tr>
        <w:tc>
          <w:tcPr>
            <w:tcW w:type="dxa" w:w="1361"/>
          </w:tcPr>
          <w:p>
            <w:r/>
            <w:r>
              <w:rPr>
                <w:sz w:val="19"/>
              </w:rPr>
              <w:t>Acceptation (recette)</w:t>
            </w:r>
          </w:p>
        </w:tc>
        <w:tc>
          <w:tcPr>
            <w:tcW w:type="dxa" w:w="1928"/>
          </w:tcPr>
          <w:p>
            <w:r/>
            <w:r>
              <w:rPr>
                <w:sz w:val="19"/>
              </w:rPr>
              <w:t>La conformité au besoin, vue par les métiers</w:t>
            </w:r>
          </w:p>
        </w:tc>
        <w:tc>
          <w:tcPr>
            <w:tcW w:type="dxa" w:w="2948"/>
          </w:tcPr>
          <w:p>
            <w:r/>
            <w:r>
              <w:rPr>
                <w:sz w:val="19"/>
              </w:rPr>
              <w:t>Le Responsable Programmation crée une séance et la retrouve dans la consultation publique</w:t>
            </w:r>
          </w:p>
        </w:tc>
        <w:tc>
          <w:tcPr>
            <w:tcW w:type="dxa" w:w="1814"/>
          </w:tcPr>
          <w:p>
            <w:r/>
            <w:r>
              <w:rPr>
                <w:sz w:val="19"/>
              </w:rPr>
              <w:t>Cahier de recette (résultat OK / KO), procès-verbal</w:t>
            </w:r>
          </w:p>
        </w:tc>
        <w:tc>
          <w:tcPr>
            <w:tcW w:type="dxa" w:w="1701"/>
          </w:tcPr>
          <w:p>
            <w:r/>
            <w:r>
              <w:rPr>
                <w:sz w:val="19"/>
              </w:rPr>
              <w:t>Utilisateurs métier, au fil du sprint ; validation en revue de sprint</w:t>
            </w:r>
          </w:p>
        </w:tc>
      </w:tr>
    </w:tbl>
    <w:p/>
    <w:p>
      <w:r>
        <w:rPr>
          <w:b/>
        </w:rPr>
        <w:t xml:space="preserve">Sécurité et budget. </w:t>
      </w:r>
      <w:r>
        <w:t>Le pentest (test d'intrusion par un prestataire) n'est pas retenu dans le budget du MVP. Le scanner de vulnérabilités et les tests de sécurité ciblés couvrent les risques courants ; un pentest est recommandé avant le premier festival si le budget le permet.</w:t>
      </w:r>
    </w:p>
    <w:p>
      <w:r>
        <w:rPr>
          <w:b/>
        </w:rPr>
        <w:t xml:space="preserve">Couverture de code. </w:t>
      </w:r>
      <w:r>
        <w:t>Un taux de couverture d'au moins 80 % est visé sur le code métier. Le chiffre n'est pas une fin en soi : une couverture de 100 % ne garantit pas l'absence de bug. Ce qui compte, c'est que les règles critiques et leurs cas limites soient testés, et pas seulement les cas où tout se passe bien.</w:t>
      </w:r>
    </w:p>
    <w:p>
      <w:pPr>
        <w:pStyle w:val="Heading3"/>
      </w:pPr>
      <w:r>
        <w:t>3. Outils et chaîne d'intégration continue</w:t>
      </w:r>
    </w:p>
    <w:p>
      <w:pPr>
        <w:pStyle w:val="ListBullet"/>
      </w:pPr>
      <w:r>
        <w:rPr>
          <w:b/>
        </w:rPr>
        <w:t xml:space="preserve">Intégration continue. </w:t>
      </w:r>
      <w:r>
        <w:t>À chaque pull request vers la branche develop, GitHub Actions compile le code, lance les tests unitaires et d'intégration, mesure la couverture et passe l'analyse SonarQube. La fusion est bloquée si l'un de ces contrôles échoue, ou si la revue de code n'est pas approuvée.</w:t>
      </w:r>
    </w:p>
    <w:p>
      <w:pPr>
        <w:pStyle w:val="ListBullet"/>
      </w:pPr>
      <w:r>
        <w:rPr>
          <w:b/>
        </w:rPr>
        <w:t xml:space="preserve">Déploiement en recette. </w:t>
      </w:r>
      <w:r>
        <w:t>Après fusion, l'application est déployée automatiquement sur l'environnement de recette, où tournent les tests de bout en bout et, avant chaque release, le scan de sécurité et le test de charge.</w:t>
      </w:r>
    </w:p>
    <w:p>
      <w:pPr>
        <w:pStyle w:val="ListBullet"/>
      </w:pPr>
      <w:r>
        <w:rPr>
          <w:b/>
        </w:rPr>
        <w:t xml:space="preserve">Mise en production. </w:t>
      </w:r>
      <w:r>
        <w:t>La mise en production reste manuelle, après validation du Product Owner (livraison continue). Elle est suivie d'un test de fumée (smoke test) : pages clés accessibles, et un paiement de contrôle remboursé ensuite. La production est ensuite surveillée par AWS CloudWatch.</w:t>
      </w:r>
    </w:p>
    <w:p>
      <w:pPr>
        <w:pStyle w:val="ListBullet"/>
      </w:pPr>
      <w:r>
        <w:rPr>
          <w:b/>
        </w:rPr>
        <w:t xml:space="preserve">Suivi des anomalies. </w:t>
      </w:r>
      <w:r>
        <w:t>Chaque anomalie est une issue GitHub étiquetée « bug » et classée par gravité, visible dans le Project avec les User Stories.</w:t>
      </w:r>
    </w:p>
    <w:p>
      <w:pPr>
        <w:pStyle w:val="Heading3"/>
      </w:pPr>
      <w:r>
        <w:t>4. Environnements et données de test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984"/>
            <w:shd w:val="clear" w:color="auto" w:fill="D9E2F3"/>
          </w:tcPr>
          <w:p>
            <w:r/>
            <w:r>
              <w:rPr>
                <w:b/>
                <w:sz w:val="19"/>
              </w:rPr>
              <w:t>Environnement</w:t>
            </w:r>
          </w:p>
        </w:tc>
        <w:tc>
          <w:tcPr>
            <w:tcW w:type="dxa" w:w="3118"/>
            <w:shd w:val="clear" w:color="auto" w:fill="D9E2F3"/>
          </w:tcPr>
          <w:p>
            <w:r/>
            <w:r>
              <w:rPr>
                <w:b/>
                <w:sz w:val="19"/>
              </w:rPr>
              <w:t>Rôle</w:t>
            </w:r>
          </w:p>
        </w:tc>
        <w:tc>
          <w:tcPr>
            <w:tcW w:type="dxa" w:w="3118"/>
            <w:shd w:val="clear" w:color="auto" w:fill="D9E2F3"/>
          </w:tcPr>
          <w:p>
            <w:r/>
            <w:r>
              <w:rPr>
                <w:b/>
                <w:sz w:val="19"/>
              </w:rPr>
              <w:t>Données</w:t>
            </w:r>
          </w:p>
        </w:tc>
        <w:tc>
          <w:tcPr>
            <w:tcW w:type="dxa" w:w="1984"/>
            <w:shd w:val="clear" w:color="auto" w:fill="D9E2F3"/>
          </w:tcPr>
          <w:p>
            <w:r/>
            <w:r>
              <w:rPr>
                <w:b/>
                <w:sz w:val="19"/>
              </w:rPr>
              <w:t>Paiement</w:t>
            </w:r>
          </w:p>
        </w:tc>
      </w:tr>
      <w:tr>
        <w:tc>
          <w:tcPr>
            <w:tcW w:type="dxa" w:w="1984"/>
          </w:tcPr>
          <w:p>
            <w:r/>
            <w:r>
              <w:rPr>
                <w:sz w:val="19"/>
              </w:rPr>
              <w:t>Développement (poste)</w:t>
            </w:r>
          </w:p>
        </w:tc>
        <w:tc>
          <w:tcPr>
            <w:tcW w:type="dxa" w:w="3118"/>
          </w:tcPr>
          <w:p>
            <w:r/>
            <w:r>
              <w:rPr>
                <w:sz w:val="19"/>
              </w:rPr>
              <w:t>Écrire le code et les tests unitaires</w:t>
            </w:r>
          </w:p>
        </w:tc>
        <w:tc>
          <w:tcPr>
            <w:tcW w:type="dxa" w:w="3118"/>
          </w:tcPr>
          <w:p>
            <w:r/>
            <w:r>
              <w:rPr>
                <w:sz w:val="19"/>
              </w:rPr>
              <w:t>Jeux de données générés</w:t>
            </w:r>
          </w:p>
        </w:tc>
        <w:tc>
          <w:tcPr>
            <w:tcW w:type="dxa" w:w="1984"/>
          </w:tcPr>
          <w:p>
            <w:r/>
            <w:r>
              <w:rPr>
                <w:sz w:val="19"/>
              </w:rPr>
              <w:t>Stripe simulé (mock)</w:t>
            </w:r>
          </w:p>
        </w:tc>
      </w:tr>
      <w:tr>
        <w:tc>
          <w:tcPr>
            <w:tcW w:type="dxa" w:w="1984"/>
          </w:tcPr>
          <w:p>
            <w:r/>
            <w:r>
              <w:rPr>
                <w:sz w:val="19"/>
              </w:rPr>
              <w:t>Test (CI)</w:t>
            </w:r>
          </w:p>
        </w:tc>
        <w:tc>
          <w:tcPr>
            <w:tcW w:type="dxa" w:w="3118"/>
          </w:tcPr>
          <w:p>
            <w:r/>
            <w:r>
              <w:rPr>
                <w:sz w:val="19"/>
              </w:rPr>
              <w:t>Exécuter les tests automatisés à chaque pull request</w:t>
            </w:r>
          </w:p>
        </w:tc>
        <w:tc>
          <w:tcPr>
            <w:tcW w:type="dxa" w:w="3118"/>
          </w:tcPr>
          <w:p>
            <w:r/>
            <w:r>
              <w:rPr>
                <w:sz w:val="19"/>
              </w:rPr>
              <w:t>Base éphémère, recréée à chaque exécution avec les mêmes jeux de données</w:t>
            </w:r>
          </w:p>
        </w:tc>
        <w:tc>
          <w:tcPr>
            <w:tcW w:type="dxa" w:w="1984"/>
          </w:tcPr>
          <w:p>
            <w:r/>
            <w:r>
              <w:rPr>
                <w:sz w:val="19"/>
              </w:rPr>
              <w:t>Stripe simulé, puis mode test</w:t>
            </w:r>
          </w:p>
        </w:tc>
      </w:tr>
      <w:tr>
        <w:tc>
          <w:tcPr>
            <w:tcW w:type="dxa" w:w="1984"/>
          </w:tcPr>
          <w:p>
            <w:r/>
            <w:r>
              <w:rPr>
                <w:sz w:val="19"/>
              </w:rPr>
              <w:t>Recette (staging)</w:t>
            </w:r>
          </w:p>
        </w:tc>
        <w:tc>
          <w:tcPr>
            <w:tcW w:type="dxa" w:w="3118"/>
          </w:tcPr>
          <w:p>
            <w:r/>
            <w:r>
              <w:rPr>
                <w:sz w:val="19"/>
              </w:rPr>
              <w:t>Tests de bout en bout, charge, sécurité, recette métier</w:t>
            </w:r>
          </w:p>
        </w:tc>
        <w:tc>
          <w:tcPr>
            <w:tcW w:type="dxa" w:w="3118"/>
          </w:tcPr>
          <w:p>
            <w:r/>
            <w:r>
              <w:rPr>
                <w:sz w:val="19"/>
              </w:rPr>
              <w:t>Jeux de données réalistes : salles de 70 à 300 places, séances presque complètes, période de festival</w:t>
            </w:r>
          </w:p>
        </w:tc>
        <w:tc>
          <w:tcPr>
            <w:tcW w:type="dxa" w:w="1984"/>
          </w:tcPr>
          <w:p>
            <w:r/>
            <w:r>
              <w:rPr>
                <w:sz w:val="19"/>
              </w:rPr>
              <w:t>Stripe en mode test (cartes fictives)</w:t>
            </w:r>
          </w:p>
        </w:tc>
      </w:tr>
      <w:tr>
        <w:tc>
          <w:tcPr>
            <w:tcW w:type="dxa" w:w="1984"/>
          </w:tcPr>
          <w:p>
            <w:r/>
            <w:r>
              <w:rPr>
                <w:sz w:val="19"/>
              </w:rPr>
              <w:t>Production</w:t>
            </w:r>
          </w:p>
        </w:tc>
        <w:tc>
          <w:tcPr>
            <w:tcW w:type="dxa" w:w="3118"/>
          </w:tcPr>
          <w:p>
            <w:r/>
            <w:r>
              <w:rPr>
                <w:sz w:val="19"/>
              </w:rPr>
              <w:t>Service réel</w:t>
            </w:r>
          </w:p>
        </w:tc>
        <w:tc>
          <w:tcPr>
            <w:tcW w:type="dxa" w:w="3118"/>
          </w:tcPr>
          <w:p>
            <w:r/>
            <w:r>
              <w:rPr>
                <w:sz w:val="19"/>
              </w:rPr>
              <w:t>Données réelles</w:t>
            </w:r>
          </w:p>
        </w:tc>
        <w:tc>
          <w:tcPr>
            <w:tcW w:type="dxa" w:w="1984"/>
          </w:tcPr>
          <w:p>
            <w:r/>
            <w:r>
              <w:rPr>
                <w:sz w:val="19"/>
              </w:rPr>
              <w:t>Stripe réel</w:t>
            </w:r>
          </w:p>
        </w:tc>
      </w:tr>
    </w:tbl>
    <w:p/>
    <w:p>
      <w:r>
        <w:t>L'environnement de recette reproduit la configuration de la production (mêmes services AWS, même version de base de données), pour éviter le « ça marche chez moi ». Aucune donnée réelle de client n'est utilisée en test, conformément au RGPD.</w:t>
      </w:r>
    </w:p>
    <w:p>
      <w:pPr>
        <w:pStyle w:val="Heading3"/>
      </w:pPr>
      <w:r>
        <w:t>5. Gravité des anomalies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304"/>
            <w:shd w:val="clear" w:color="auto" w:fill="D9E2F3"/>
          </w:tcPr>
          <w:p>
            <w:r/>
            <w:r>
              <w:rPr>
                <w:b/>
                <w:sz w:val="19"/>
              </w:rPr>
              <w:t>Gravité</w:t>
            </w:r>
          </w:p>
        </w:tc>
        <w:tc>
          <w:tcPr>
            <w:tcW w:type="dxa" w:w="2551"/>
            <w:shd w:val="clear" w:color="auto" w:fill="D9E2F3"/>
          </w:tcPr>
          <w:p>
            <w:r/>
            <w:r>
              <w:rPr>
                <w:b/>
                <w:sz w:val="19"/>
              </w:rPr>
              <w:t>Définition</w:t>
            </w:r>
          </w:p>
        </w:tc>
        <w:tc>
          <w:tcPr>
            <w:tcW w:type="dxa" w:w="3685"/>
            <w:shd w:val="clear" w:color="auto" w:fill="D9E2F3"/>
          </w:tcPr>
          <w:p>
            <w:r/>
            <w:r>
              <w:rPr>
                <w:b/>
                <w:sz w:val="19"/>
              </w:rPr>
              <w:t>Exemples</w:t>
            </w:r>
          </w:p>
        </w:tc>
        <w:tc>
          <w:tcPr>
            <w:tcW w:type="dxa" w:w="2551"/>
            <w:shd w:val="clear" w:color="auto" w:fill="D9E2F3"/>
          </w:tcPr>
          <w:p>
            <w:r/>
            <w:r>
              <w:rPr>
                <w:b/>
                <w:sz w:val="19"/>
              </w:rPr>
              <w:t>Traitement</w:t>
            </w:r>
          </w:p>
        </w:tc>
      </w:tr>
      <w:tr>
        <w:tc>
          <w:tcPr>
            <w:tcW w:type="dxa" w:w="1304"/>
          </w:tcPr>
          <w:p>
            <w:r/>
            <w:r>
              <w:rPr>
                <w:sz w:val="19"/>
              </w:rPr>
              <w:t>Bloquante</w:t>
            </w:r>
          </w:p>
        </w:tc>
        <w:tc>
          <w:tcPr>
            <w:tcW w:type="dxa" w:w="2551"/>
          </w:tcPr>
          <w:p>
            <w:r/>
            <w:r>
              <w:rPr>
                <w:sz w:val="19"/>
              </w:rPr>
              <w:t>Empêche le parcours principal ou met en danger les données, sans contournement</w:t>
            </w:r>
          </w:p>
        </w:tc>
        <w:tc>
          <w:tcPr>
            <w:tcW w:type="dxa" w:w="3685"/>
          </w:tcPr>
          <w:p>
            <w:r/>
            <w:r>
              <w:rPr>
                <w:sz w:val="19"/>
              </w:rPr>
              <w:t>Double vente d'une place, paiement impossible, crash de l'application, faille de sécurité, billet valide refusé à l'entrée</w:t>
            </w:r>
          </w:p>
        </w:tc>
        <w:tc>
          <w:tcPr>
            <w:tcW w:type="dxa" w:w="2551"/>
          </w:tcPr>
          <w:p>
            <w:r/>
            <w:r>
              <w:rPr>
                <w:sz w:val="19"/>
              </w:rPr>
              <w:t>Correction immédiate ; aucune mise en production tant qu'elle est ouverte</w:t>
            </w:r>
          </w:p>
        </w:tc>
      </w:tr>
      <w:tr>
        <w:tc>
          <w:tcPr>
            <w:tcW w:type="dxa" w:w="1304"/>
          </w:tcPr>
          <w:p>
            <w:r/>
            <w:r>
              <w:rPr>
                <w:sz w:val="19"/>
              </w:rPr>
              <w:t>Majeure</w:t>
            </w:r>
          </w:p>
        </w:tc>
        <w:tc>
          <w:tcPr>
            <w:tcW w:type="dxa" w:w="2551"/>
          </w:tcPr>
          <w:p>
            <w:r/>
            <w:r>
              <w:rPr>
                <w:sz w:val="19"/>
              </w:rPr>
              <w:t>Fonction importante dégradée, mais un contournement existe</w:t>
            </w:r>
          </w:p>
        </w:tc>
        <w:tc>
          <w:tcPr>
            <w:tcW w:type="dxa" w:w="3685"/>
          </w:tcPr>
          <w:p>
            <w:r/>
            <w:r>
              <w:rPr>
                <w:sz w:val="19"/>
              </w:rPr>
              <w:t>Le filtre par date ne fonctionne pas, mais la liste complète des séances s'affiche</w:t>
            </w:r>
          </w:p>
        </w:tc>
        <w:tc>
          <w:tcPr>
            <w:tcW w:type="dxa" w:w="2551"/>
          </w:tcPr>
          <w:p>
            <w:r/>
            <w:r>
              <w:rPr>
                <w:sz w:val="19"/>
              </w:rPr>
              <w:t>Corrigée dans le sprint en cours ; la story ne peut pas passer en « Terminé »</w:t>
            </w:r>
          </w:p>
        </w:tc>
      </w:tr>
      <w:tr>
        <w:tc>
          <w:tcPr>
            <w:tcW w:type="dxa" w:w="1304"/>
          </w:tcPr>
          <w:p>
            <w:r/>
            <w:r>
              <w:rPr>
                <w:sz w:val="19"/>
              </w:rPr>
              <w:t>Mineure</w:t>
            </w:r>
          </w:p>
        </w:tc>
        <w:tc>
          <w:tcPr>
            <w:tcW w:type="dxa" w:w="2551"/>
          </w:tcPr>
          <w:p>
            <w:r/>
            <w:r>
              <w:rPr>
                <w:sz w:val="19"/>
              </w:rPr>
              <w:t>Défaut d'affichage ou de confort</w:t>
            </w:r>
          </w:p>
        </w:tc>
        <w:tc>
          <w:tcPr>
            <w:tcW w:type="dxa" w:w="3685"/>
          </w:tcPr>
          <w:p>
            <w:r/>
            <w:r>
              <w:rPr>
                <w:sz w:val="19"/>
              </w:rPr>
              <w:t>Texte mal aligné sur mobile, faute de frappe</w:t>
            </w:r>
          </w:p>
        </w:tc>
        <w:tc>
          <w:tcPr>
            <w:tcW w:type="dxa" w:w="2551"/>
          </w:tcPr>
          <w:p>
            <w:r/>
            <w:r>
              <w:rPr>
                <w:sz w:val="19"/>
              </w:rPr>
              <w:t>Ajoutée au backlog et priorisée par le Product Owner</w:t>
            </w:r>
          </w:p>
        </w:tc>
      </w:tr>
    </w:tbl>
    <w:p/>
    <w:p>
      <w:pPr>
        <w:pStyle w:val="Heading3"/>
      </w:pPr>
      <w:r>
        <w:t>6. Points de friction identifiés et réponses</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D9E2F3"/>
          </w:tcPr>
          <w:p>
            <w:r/>
            <w:r>
              <w:rPr>
                <w:b/>
                <w:sz w:val="19"/>
              </w:rPr>
              <w:t>Point de friction</w:t>
            </w:r>
          </w:p>
        </w:tc>
        <w:tc>
          <w:tcPr>
            <w:tcW w:type="dxa" w:w="3402"/>
            <w:shd w:val="clear" w:color="auto" w:fill="D9E2F3"/>
          </w:tcPr>
          <w:p>
            <w:r/>
            <w:r>
              <w:rPr>
                <w:b/>
                <w:sz w:val="19"/>
              </w:rPr>
              <w:t>Risque</w:t>
            </w:r>
          </w:p>
        </w:tc>
        <w:tc>
          <w:tcPr>
            <w:tcW w:type="dxa" w:w="4535"/>
            <w:shd w:val="clear" w:color="auto" w:fill="D9E2F3"/>
          </w:tcPr>
          <w:p>
            <w:r/>
            <w:r>
              <w:rPr>
                <w:b/>
                <w:sz w:val="19"/>
              </w:rPr>
              <w:t>Réponse de la stratégie</w:t>
            </w:r>
          </w:p>
        </w:tc>
      </w:tr>
      <w:tr>
        <w:tc>
          <w:tcPr>
            <w:tcW w:type="dxa" w:w="2268"/>
          </w:tcPr>
          <w:p>
            <w:r/>
            <w:r>
              <w:rPr>
                <w:sz w:val="19"/>
              </w:rPr>
              <w:t>Concurrence sur la dernière place</w:t>
            </w:r>
          </w:p>
        </w:tc>
        <w:tc>
          <w:tcPr>
            <w:tcW w:type="dxa" w:w="3402"/>
          </w:tcPr>
          <w:p>
            <w:r/>
            <w:r>
              <w:rPr>
                <w:sz w:val="19"/>
              </w:rPr>
              <w:t>Double vente difficile à reproduire, invisible avec un simple mock de la base</w:t>
            </w:r>
          </w:p>
        </w:tc>
        <w:tc>
          <w:tcPr>
            <w:tcW w:type="dxa" w:w="4535"/>
          </w:tcPr>
          <w:p>
            <w:r/>
            <w:r>
              <w:rPr>
                <w:sz w:val="19"/>
              </w:rPr>
              <w:t>Test d'intégration avec requêtes simultanées sur une vraie base PostgreSQL, puis test de charge</w:t>
            </w:r>
          </w:p>
        </w:tc>
      </w:tr>
      <w:tr>
        <w:tc>
          <w:tcPr>
            <w:tcW w:type="dxa" w:w="2268"/>
          </w:tcPr>
          <w:p>
            <w:r/>
            <w:r>
              <w:rPr>
                <w:sz w:val="19"/>
              </w:rPr>
              <w:t>Délai de blocage de 10 minutes</w:t>
            </w:r>
          </w:p>
        </w:tc>
        <w:tc>
          <w:tcPr>
            <w:tcW w:type="dxa" w:w="3402"/>
          </w:tcPr>
          <w:p>
            <w:r/>
            <w:r>
              <w:rPr>
                <w:sz w:val="19"/>
              </w:rPr>
              <w:t>Tests lents ou instables s'ils attendent réellement 10 minutes</w:t>
            </w:r>
          </w:p>
        </w:tc>
        <w:tc>
          <w:tcPr>
            <w:tcW w:type="dxa" w:w="4535"/>
          </w:tcPr>
          <w:p>
            <w:r/>
            <w:r>
              <w:rPr>
                <w:sz w:val="19"/>
              </w:rPr>
              <w:t>Horloge simulée dans les tests (TimeProvider de .NET), pour tester l'expiration en quelques millisecondes</w:t>
            </w:r>
          </w:p>
        </w:tc>
      </w:tr>
      <w:tr>
        <w:tc>
          <w:tcPr>
            <w:tcW w:type="dxa" w:w="2268"/>
          </w:tcPr>
          <w:p>
            <w:r/>
            <w:r>
              <w:rPr>
                <w:sz w:val="19"/>
              </w:rPr>
              <w:t>Dépendance au service externe Stripe</w:t>
            </w:r>
          </w:p>
        </w:tc>
        <w:tc>
          <w:tcPr>
            <w:tcW w:type="dxa" w:w="3402"/>
          </w:tcPr>
          <w:p>
            <w:r/>
            <w:r>
              <w:rPr>
                <w:sz w:val="19"/>
              </w:rPr>
              <w:t>Tests qui échouent pour une cause extérieure, ou débits réels</w:t>
            </w:r>
          </w:p>
        </w:tc>
        <w:tc>
          <w:tcPr>
            <w:tcW w:type="dxa" w:w="4535"/>
          </w:tcPr>
          <w:p>
            <w:r/>
            <w:r>
              <w:rPr>
                <w:sz w:val="19"/>
              </w:rPr>
              <w:t>Stripe simulé en unitaire, mode test de Stripe en intégration et en recette, paiement de contrôle remboursé en production</w:t>
            </w:r>
          </w:p>
        </w:tc>
      </w:tr>
      <w:tr>
        <w:tc>
          <w:tcPr>
            <w:tcW w:type="dxa" w:w="2268"/>
          </w:tcPr>
          <w:p>
            <w:r/>
            <w:r>
              <w:rPr>
                <w:sz w:val="19"/>
              </w:rPr>
              <w:t>Scan du QR code par caméra</w:t>
            </w:r>
          </w:p>
        </w:tc>
        <w:tc>
          <w:tcPr>
            <w:tcW w:type="dxa" w:w="3402"/>
          </w:tcPr>
          <w:p>
            <w:r/>
            <w:r>
              <w:rPr>
                <w:sz w:val="19"/>
              </w:rPr>
              <w:t>Difficile à automatiser, dépend du matériel</w:t>
            </w:r>
          </w:p>
        </w:tc>
        <w:tc>
          <w:tcPr>
            <w:tcW w:type="dxa" w:w="4535"/>
          </w:tcPr>
          <w:p>
            <w:r/>
            <w:r>
              <w:rPr>
                <w:sz w:val="19"/>
              </w:rPr>
              <w:t>Bibliothèque de scan éprouvée plutôt qu'un développement maison ; tests manuels sur les vrais terminaux des contrôleurs</w:t>
            </w:r>
          </w:p>
        </w:tc>
      </w:tr>
      <w:tr>
        <w:tc>
          <w:tcPr>
            <w:tcW w:type="dxa" w:w="2268"/>
          </w:tcPr>
          <w:p>
            <w:r/>
            <w:r>
              <w:rPr>
                <w:sz w:val="19"/>
              </w:rPr>
              <w:t>Pics du Festival de Jazz</w:t>
            </w:r>
          </w:p>
        </w:tc>
        <w:tc>
          <w:tcPr>
            <w:tcW w:type="dxa" w:w="3402"/>
          </w:tcPr>
          <w:p>
            <w:r/>
            <w:r>
              <w:rPr>
                <w:sz w:val="19"/>
              </w:rPr>
              <w:t>Impossibles à observer en développement</w:t>
            </w:r>
          </w:p>
        </w:tc>
        <w:tc>
          <w:tcPr>
            <w:tcW w:type="dxa" w:w="4535"/>
          </w:tcPr>
          <w:p>
            <w:r/>
            <w:r>
              <w:rPr>
                <w:sz w:val="19"/>
              </w:rPr>
              <w:t>Test de charge JMeter sur la recette : 200 utilisateurs simultanés, 95 % des requêtes en moins de 2 s</w:t>
            </w:r>
          </w:p>
        </w:tc>
      </w:tr>
      <w:tr>
        <w:tc>
          <w:tcPr>
            <w:tcW w:type="dxa" w:w="2268"/>
          </w:tcPr>
          <w:p>
            <w:r/>
            <w:r>
              <w:rPr>
                <w:sz w:val="19"/>
              </w:rPr>
              <w:t>Pression du délai</w:t>
            </w:r>
          </w:p>
        </w:tc>
        <w:tc>
          <w:tcPr>
            <w:tcW w:type="dxa" w:w="3402"/>
          </w:tcPr>
          <w:p>
            <w:r/>
            <w:r>
              <w:rPr>
                <w:sz w:val="19"/>
              </w:rPr>
              <w:t>Tests sacrifiés quand le sprint prend du retard</w:t>
            </w:r>
          </w:p>
        </w:tc>
        <w:tc>
          <w:tcPr>
            <w:tcW w:type="dxa" w:w="4535"/>
          </w:tcPr>
          <w:p>
            <w:r/>
            <w:r>
              <w:rPr>
                <w:sz w:val="19"/>
              </w:rPr>
              <w:t>Tests inclus dans la Definition of Done et dans le chiffrage (environ 20 % de l'effort de développement, Bloc 1)</w:t>
            </w:r>
          </w:p>
        </w:tc>
      </w:tr>
      <w:tr>
        <w:tc>
          <w:tcPr>
            <w:tcW w:type="dxa" w:w="2268"/>
          </w:tcPr>
          <w:p>
            <w:r/>
            <w:r>
              <w:rPr>
                <w:sz w:val="19"/>
              </w:rPr>
              <w:t>Données de test réalistes</w:t>
            </w:r>
          </w:p>
        </w:tc>
        <w:tc>
          <w:tcPr>
            <w:tcW w:type="dxa" w:w="3402"/>
          </w:tcPr>
          <w:p>
            <w:r/>
            <w:r>
              <w:rPr>
                <w:sz w:val="19"/>
              </w:rPr>
              <w:t>Cas limites non couverts ; interdiction d'utiliser des données clients réelles</w:t>
            </w:r>
          </w:p>
        </w:tc>
        <w:tc>
          <w:tcPr>
            <w:tcW w:type="dxa" w:w="4535"/>
          </w:tcPr>
          <w:p>
            <w:r/>
            <w:r>
              <w:rPr>
                <w:sz w:val="19"/>
              </w:rPr>
              <w:t>Jeux de données générés et rejoués à chaque exécution (séances complètes, festival, billets déjà scannés)</w:t>
            </w:r>
          </w:p>
        </w:tc>
      </w:tr>
      <w:tr>
        <w:tc>
          <w:tcPr>
            <w:tcW w:type="dxa" w:w="2268"/>
          </w:tcPr>
          <w:p>
            <w:r/>
            <w:r>
              <w:rPr>
                <w:sz w:val="19"/>
              </w:rPr>
              <w:t>Contrat entre le front et l'API</w:t>
            </w:r>
          </w:p>
        </w:tc>
        <w:tc>
          <w:tcPr>
            <w:tcW w:type="dxa" w:w="3402"/>
          </w:tcPr>
          <w:p>
            <w:r/>
            <w:r>
              <w:rPr>
                <w:sz w:val="19"/>
              </w:rPr>
              <w:t>Deux dépôts séparés : un changement d'API casse le front sans être vu</w:t>
            </w:r>
          </w:p>
        </w:tc>
        <w:tc>
          <w:tcPr>
            <w:tcW w:type="dxa" w:w="4535"/>
          </w:tcPr>
          <w:p>
            <w:r/>
            <w:r>
              <w:rPr>
                <w:sz w:val="19"/>
              </w:rPr>
              <w:t>Contrat d'API documenté en OpenAPI (Swagger) et vérifié par les tests d'intégration en CI</w:t>
            </w:r>
          </w:p>
        </w:tc>
      </w:tr>
      <w:tr>
        <w:tc>
          <w:tcPr>
            <w:tcW w:type="dxa" w:w="2268"/>
          </w:tcPr>
          <w:p>
            <w:r/>
            <w:r>
              <w:rPr>
                <w:sz w:val="19"/>
              </w:rPr>
              <w:t>Disponibilité des métiers pour la recette</w:t>
            </w:r>
          </w:p>
        </w:tc>
        <w:tc>
          <w:tcPr>
            <w:tcW w:type="dxa" w:w="3402"/>
          </w:tcPr>
          <w:p>
            <w:r/>
            <w:r>
              <w:rPr>
                <w:sz w:val="19"/>
              </w:rPr>
              <w:t>La recette glisse, les anomalies sont découvertes tard</w:t>
            </w:r>
          </w:p>
        </w:tc>
        <w:tc>
          <w:tcPr>
            <w:tcW w:type="dxa" w:w="4535"/>
          </w:tcPr>
          <w:p>
            <w:r/>
            <w:r>
              <w:rPr>
                <w:sz w:val="19"/>
              </w:rPr>
              <w:t>Créneaux de recette fixés dans chaque sprint, validation en revue de sprint</w:t>
            </w:r>
          </w:p>
        </w:tc>
      </w:tr>
    </w:tbl>
    <w:p/>
    <w:p>
      <w:r>
        <w:rPr>
          <w:b/>
        </w:rPr>
        <w:t xml:space="preserve">Lien avec la suite. </w:t>
      </w:r>
      <w:r>
        <w:t>Cette stratégie alimente directement les critères de mise en production (Question 2) : une version ne part en production que si les tests automatisés sont au vert, si aucune anomalie bloquante ou majeure n'est ouverte, et si la recette métier est validée.</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