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A0F02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Постановка задачи</w:t>
      </w:r>
    </w:p>
    <w:p w14:paraId="6A85552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Цель алгоритма Дойча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Определить, является ли функция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f: {0,1} -&gt; {0,1}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постоянной</w:t>
      </w:r>
    </w:p>
    <w:p w14:paraId="7B3A683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(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f(0) = f(1))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или сбалансированной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(f(0)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≠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f(1)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)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1C8D1838">
      <w:pPr>
        <w:numPr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Преимущество квантового алгоритма:</w:t>
      </w:r>
    </w:p>
    <w:p w14:paraId="08CEA9F4">
      <w:pPr>
        <w:numPr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 xml:space="preserve">Классический подход требует 2 вычисления функции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f, </w:t>
      </w:r>
      <w:r>
        <w:rPr>
          <w:rFonts w:hint="default" w:ascii="Times New Roman" w:hAnsi="Times New Roman"/>
          <w:sz w:val="32"/>
          <w:szCs w:val="32"/>
          <w:lang w:val="ru-RU"/>
        </w:rPr>
        <w:t>чтобы определить её тип, в то время как квантовый алгоритм Дойча решает задачу за 1 вызов функции, используя суперпозицию и интерференцию кубитов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7E467767">
      <w:pPr>
        <w:numPr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1F630B1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Схема алгоритма</w:t>
      </w:r>
    </w:p>
    <w:p w14:paraId="623E5EB7">
      <w:pPr>
        <w:numPr>
          <w:numId w:val="0"/>
        </w:numPr>
        <w:ind w:leftChars="0"/>
      </w:pPr>
      <w:r>
        <w:drawing>
          <wp:inline distT="0" distB="0" distL="114300" distR="114300">
            <wp:extent cx="3419475" cy="9525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9DB3">
      <w:pPr>
        <w:numPr>
          <w:ilvl w:val="0"/>
          <w:numId w:val="2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Инициализируем два кубита</w:t>
      </w:r>
    </w:p>
    <w:p w14:paraId="445BD036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К первому применяем гейт Адамара, ко второму инверсию, а затем гейт Адамара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080C14C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 xml:space="preserve">Применяем оракул </w:t>
      </w:r>
      <w:r>
        <w:rPr>
          <w:rFonts w:hint="default" w:ascii="Times New Roman" w:hAnsi="Times New Roman"/>
          <w:sz w:val="32"/>
          <w:szCs w:val="32"/>
          <w:lang w:val="en-US"/>
        </w:rPr>
        <w:t>U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к обоим кубитам</w:t>
      </w:r>
    </w:p>
    <w:p w14:paraId="290E8834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Применяем гейт Адамара к первому кубиту</w:t>
      </w:r>
    </w:p>
    <w:p w14:paraId="34E253B0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Измеряем первый кубит</w:t>
      </w:r>
    </w:p>
    <w:p w14:paraId="4204283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 xml:space="preserve">Код на </w:t>
      </w:r>
      <w:r>
        <w:rPr>
          <w:rFonts w:hint="default" w:ascii="Times New Roman" w:hAnsi="Times New Roman"/>
          <w:sz w:val="32"/>
          <w:szCs w:val="32"/>
          <w:lang w:val="en-US"/>
        </w:rPr>
        <w:t>OpenQASM</w:t>
      </w:r>
    </w:p>
    <w:p w14:paraId="07954DCE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OPENQASM 2.0;</w:t>
      </w:r>
    </w:p>
    <w:p w14:paraId="7433818C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include "qelib1.inc";</w:t>
      </w:r>
    </w:p>
    <w:p w14:paraId="3F5ADCE9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7759C0D7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// Объявление квантового регистра (2 кубита) и классического регистра (1 бит)</w:t>
      </w:r>
    </w:p>
    <w:p w14:paraId="44F0C7EA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qreg q[2];</w:t>
      </w:r>
    </w:p>
    <w:p w14:paraId="2F7123C6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creg c[1];</w:t>
      </w:r>
    </w:p>
    <w:p w14:paraId="29DE99ED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0178CB42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// Инициализация второго кубита в |1⟩</w:t>
      </w:r>
    </w:p>
    <w:p w14:paraId="3DDB1563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x q[1];</w:t>
      </w:r>
    </w:p>
    <w:p w14:paraId="64DF6DB7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166F74EA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// Применение гейтов Адамара к обоим кубитам</w:t>
      </w:r>
    </w:p>
    <w:p w14:paraId="51C1066D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 q[0];</w:t>
      </w:r>
    </w:p>
    <w:p w14:paraId="755330BA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 q[1];</w:t>
      </w:r>
    </w:p>
    <w:p w14:paraId="3033974C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1B56AD1B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// Оракул U_f (f(x) = x) — сбалансированная функция</w:t>
      </w:r>
    </w:p>
    <w:p w14:paraId="60E88700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cx q[0], q[1]; // CNOT: q[1] = q[1] XOR f(q[0])</w:t>
      </w:r>
    </w:p>
    <w:p w14:paraId="4AB80689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2089A8BC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// Применение H к первому кубиту</w:t>
      </w:r>
    </w:p>
    <w:p w14:paraId="2D57DACB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 q[0];</w:t>
      </w:r>
    </w:p>
    <w:p w14:paraId="782484B7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3EC1676D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// Измерение первого кубита</w:t>
      </w:r>
    </w:p>
    <w:p w14:paraId="1BEE85F6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measure q[0] -&gt; c[0];</w:t>
      </w:r>
    </w:p>
    <w:p w14:paraId="36736DDF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https://quantum-circuit.com/qconvert</w:t>
      </w:r>
    </w:p>
    <w:p w14:paraId="039974F4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</w:p>
    <w:p w14:paraId="408AAB8D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drawing>
          <wp:inline distT="0" distB="0" distL="114300" distR="114300">
            <wp:extent cx="5266690" cy="2342515"/>
            <wp:effectExtent l="0" t="0" r="10160" b="635"/>
            <wp:docPr id="3" name="Изображение 3" descr="{D19FBF45-656F-48D9-AAD6-00F20EB649E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D19FBF45-656F-48D9-AAD6-00F20EB649E2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BFF2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 xml:space="preserve">Алгоритм Дойча демонстрирует фундаментальное преимущество квантовых вычислений над классическими, решая задачу определения типа функции </w:t>
      </w:r>
    </w:p>
    <w:p w14:paraId="05BD15A5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f:{0,1}→{0,1} за один вызов функции, в отличие от классического подхода, требующего двух вычислений. Это достигается за счёт  свойств квантовой механики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/>
          <w:sz w:val="32"/>
          <w:szCs w:val="32"/>
          <w:lang w:val="ru-RU"/>
        </w:rPr>
        <w:t>таких как суперпозиция, интерференция и квантовый параллелизм.</w:t>
      </w:r>
    </w:p>
    <w:p w14:paraId="018A0182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205BABBA">
      <w:pPr>
        <w:numPr>
          <w:ilvl w:val="0"/>
          <w:numId w:val="3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Постановка задачи</w:t>
      </w:r>
    </w:p>
    <w:p w14:paraId="023CF626">
      <w:pPr>
        <w:numPr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>Цель алгоритма Дойча-Йожи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является ли функция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f: {0,1}^n -&gt; {0,1}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постоянной (значение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f(x)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одинаково для всех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x)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или сбалансированной (значение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f(x) </w:t>
      </w:r>
      <w:r>
        <w:rPr>
          <w:rFonts w:hint="default" w:ascii="Times New Roman" w:hAnsi="Times New Roman"/>
          <w:sz w:val="32"/>
          <w:szCs w:val="32"/>
          <w:lang w:val="ru-RU"/>
        </w:rPr>
        <w:t>равно 0 ровно для половины входов и 1 для другой половины</w:t>
      </w:r>
      <w:r>
        <w:rPr>
          <w:rFonts w:hint="default" w:ascii="Times New Roman" w:hAnsi="Times New Roman"/>
          <w:sz w:val="32"/>
          <w:szCs w:val="32"/>
          <w:lang w:val="en-US"/>
        </w:rPr>
        <w:t>).</w:t>
      </w:r>
    </w:p>
    <w:p w14:paraId="72C875AD">
      <w:pPr>
        <w:numPr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7C1663E6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18BD58A4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439C6043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5E0123B9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Преимущество квантвого алгоритма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: </w:t>
      </w:r>
    </w:p>
    <w:p w14:paraId="66048DB9">
      <w:pPr>
        <w:numPr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 xml:space="preserve">В то время как классический подход требует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O(2^n) 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вычислений функии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f, </w:t>
      </w:r>
      <w:r>
        <w:rPr>
          <w:rFonts w:hint="default" w:ascii="Times New Roman" w:hAnsi="Times New Roman"/>
          <w:sz w:val="32"/>
          <w:szCs w:val="32"/>
          <w:lang w:val="ru-RU"/>
        </w:rPr>
        <w:t>квантовый алгоритм решает задачу за 1 вызов функции, используя квантовый параллелизм и интерференцию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0771472B">
      <w:pPr>
        <w:numPr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33E5485E">
      <w:pPr>
        <w:numPr>
          <w:ilvl w:val="0"/>
          <w:numId w:val="4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Квантовая схема алгоритма</w:t>
      </w:r>
    </w:p>
    <w:p w14:paraId="46BF1138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drawing>
          <wp:inline distT="0" distB="0" distL="114300" distR="114300">
            <wp:extent cx="5269230" cy="1751965"/>
            <wp:effectExtent l="0" t="0" r="7620" b="635"/>
            <wp:docPr id="5" name="Изображение 5" descr="ada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adad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DEA3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3)OPENQASM 2.0;</w:t>
      </w:r>
    </w:p>
    <w:p w14:paraId="653AA864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include "qelib1.inc";</w:t>
      </w:r>
    </w:p>
    <w:p w14:paraId="0C3792E4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29188CA8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qreg q[3];  // 2 входных кубита + 1 вспомогательный</w:t>
      </w:r>
    </w:p>
    <w:p w14:paraId="2E889E38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creg c[2];  // Результаты измерения входных кубитов</w:t>
      </w:r>
    </w:p>
    <w:p w14:paraId="3710D3E0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654ADBD2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Инициализация вспомогательного кубита в |1⟩</w:t>
      </w:r>
    </w:p>
    <w:p w14:paraId="00C590AE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x q[2];</w:t>
      </w:r>
    </w:p>
    <w:p w14:paraId="774650B8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q[2];</w:t>
      </w:r>
    </w:p>
    <w:p w14:paraId="28A506D8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708C4C36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Суперпозиция входных кубитов</w:t>
      </w:r>
    </w:p>
    <w:p w14:paraId="494F2ACD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q[0];</w:t>
      </w:r>
    </w:p>
    <w:p w14:paraId="0DB67704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q[1];</w:t>
      </w:r>
    </w:p>
    <w:p w14:paraId="4677EECA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6005EB4C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Оракул U_f (f(x) = x0 ⊕ x1)</w:t>
      </w:r>
    </w:p>
    <w:p w14:paraId="7F5A871D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cx q[0], q[2];</w:t>
      </w:r>
    </w:p>
    <w:p w14:paraId="69726377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cx q[1], q[2];</w:t>
      </w:r>
    </w:p>
    <w:p w14:paraId="4E0511F9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z q[2];  // Фазовый сдвиг для сбалансированной функции</w:t>
      </w:r>
    </w:p>
    <w:p w14:paraId="27B654EC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2EA94C4A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Интерференция</w:t>
      </w:r>
    </w:p>
    <w:p w14:paraId="00A83A1C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q[0];</w:t>
      </w:r>
    </w:p>
    <w:p w14:paraId="4658AA73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q[1];</w:t>
      </w:r>
    </w:p>
    <w:p w14:paraId="29615CDE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7F21DDAD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Измерение входных кубитов</w:t>
      </w:r>
    </w:p>
    <w:p w14:paraId="6D716E4E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measure q[0] -&gt; c[0];</w:t>
      </w:r>
    </w:p>
    <w:p w14:paraId="60F8DF9C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measure q[1] -&gt; c[1];</w:t>
      </w:r>
    </w:p>
    <w:p w14:paraId="5076C313">
      <w:pPr>
        <w:numPr>
          <w:numId w:val="0"/>
        </w:numPr>
        <w:rPr>
          <w:rFonts w:hint="default" w:ascii="Times New Roman" w:hAnsi="Times New Roman"/>
          <w:sz w:val="32"/>
          <w:szCs w:val="32"/>
          <w:lang w:val="ru-RU"/>
        </w:rPr>
      </w:pPr>
    </w:p>
    <w:p w14:paraId="52A3DFB3">
      <w:pPr>
        <w:numPr>
          <w:numId w:val="0"/>
        </w:numPr>
      </w:pPr>
      <w:r>
        <w:drawing>
          <wp:inline distT="0" distB="0" distL="114300" distR="114300">
            <wp:extent cx="5274310" cy="2417445"/>
            <wp:effectExtent l="0" t="0" r="2540" b="190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33F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Алгоритм Дойча-Йожи демонстрирует экспоненциальное ускорение, решая задачу определения типа функции для n входов за 1 квантовый запрос (вместо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O(2^n)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 классических вычислений), используя суперпозицию и интерференцию для одновременного анализа всех входов, и служит основой для ключевых квантовых алгоритмов, таких как Шора и Гровера.</w:t>
      </w:r>
    </w:p>
    <w:p w14:paraId="17BC40E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99EC144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1275216E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Цель алгоритма: Выполнить дискретное преобразование Фурье над квантовым состоянием.</w:t>
      </w:r>
    </w:p>
    <w:p w14:paraId="35F6637E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Применяется алгоритм в качестве ключевого компонента для факторизации чисел в алгоритме Шора, а также используется в квантовой симуляции и обработке сигналов</w:t>
      </w:r>
      <w:r>
        <w:rPr>
          <w:rFonts w:hint="default" w:ascii="Times New Roman" w:hAnsi="Times New Roman"/>
          <w:sz w:val="32"/>
          <w:szCs w:val="32"/>
          <w:lang w:val="en-US"/>
        </w:rPr>
        <w:t>.</w:t>
      </w:r>
    </w:p>
    <w:p w14:paraId="74BBDC4A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2)Квантовая схема</w:t>
      </w:r>
    </w:p>
    <w:p w14:paraId="22351A5E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drawing>
          <wp:inline distT="0" distB="0" distL="114300" distR="114300">
            <wp:extent cx="5267960" cy="1704975"/>
            <wp:effectExtent l="0" t="0" r="8890" b="952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5317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100C3D31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Код</w:t>
      </w:r>
    </w:p>
    <w:p w14:paraId="4E6DD7A8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OPENQASM 2.0;</w:t>
      </w:r>
    </w:p>
    <w:p w14:paraId="5D427DE9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include "qelib1.inc";  // Подключение стандартной библиотеки гейтов</w:t>
      </w:r>
    </w:p>
    <w:p w14:paraId="31AC4605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58267D53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qreg q[3];  // 3 кубита</w:t>
      </w:r>
    </w:p>
    <w:p w14:paraId="4EFB0D9C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creg c[3];   // 3 классических бита для измерения</w:t>
      </w:r>
    </w:p>
    <w:p w14:paraId="5D5DCA73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42AD2047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Применение QFT</w:t>
      </w:r>
    </w:p>
    <w:p w14:paraId="6CEA6D04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Шаг 1: Гейты Адамара и управляемые фазовые вращения</w:t>
      </w:r>
    </w:p>
    <w:p w14:paraId="7B5A56CB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q[0];</w:t>
      </w:r>
    </w:p>
    <w:p w14:paraId="04DE0DCC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cu1(pi/2) q[1], q[0];  // Управляемое вращение на π/2 (CPHASE)</w:t>
      </w:r>
    </w:p>
    <w:p w14:paraId="49578B44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cu1(pi/4) q[2], q[0];  // Управляемое вращение на π/4</w:t>
      </w:r>
    </w:p>
    <w:p w14:paraId="4F8E1204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09838695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q[1];</w:t>
      </w:r>
    </w:p>
    <w:p w14:paraId="05C91510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cu1(pi/2) q[2], q[1];  // Управляемое вращение на π/2</w:t>
      </w:r>
    </w:p>
    <w:p w14:paraId="2E935977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7BE7E367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 q[2];</w:t>
      </w:r>
    </w:p>
    <w:p w14:paraId="2BB851DC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429D6EBB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Шаг 2: SWAP-гейты для коррекции порядка кубитов</w:t>
      </w:r>
    </w:p>
    <w:p w14:paraId="73F15D80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swap q[0], q[2];  // Меняем местами первый и последний кубиты</w:t>
      </w:r>
    </w:p>
    <w:p w14:paraId="679FEAB1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</w:p>
    <w:p w14:paraId="5D22AD84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// Измерение</w:t>
      </w:r>
    </w:p>
    <w:p w14:paraId="3167B9B3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measure q[0] -&gt; c[0];</w:t>
      </w:r>
    </w:p>
    <w:p w14:paraId="17B3D8B0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measure q[1] -&gt; c[1];</w:t>
      </w:r>
    </w:p>
    <w:p w14:paraId="09922C31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measure q[2] -&gt; c[2];</w:t>
      </w:r>
    </w:p>
    <w:p w14:paraId="7B4770FA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  <w:lang w:val="ru-RU"/>
        </w:rPr>
      </w:pPr>
      <w:bookmarkStart w:id="0" w:name="_GoBack"/>
      <w:r>
        <w:drawing>
          <wp:inline distT="0" distB="0" distL="114300" distR="114300">
            <wp:extent cx="5272405" cy="2470785"/>
            <wp:effectExtent l="0" t="0" r="4445" b="571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6E25B29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Алгоритм квантового преобразования Фурье (QFT) обеспечивает экспоненциальное ускорение по сравнению с классическим аналогом, являясь ключевым компонентом алгоритмов Шора и квантовой симуляции, но требует устойчивости к шумам и коррекции ошибок для реализации на современных квантовых устройствах.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C319D"/>
    <w:multiLevelType w:val="singleLevel"/>
    <w:tmpl w:val="DF9C31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113E1A"/>
    <w:multiLevelType w:val="singleLevel"/>
    <w:tmpl w:val="E0113E1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F2DFB6"/>
    <w:multiLevelType w:val="singleLevel"/>
    <w:tmpl w:val="E9F2D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84FB80"/>
    <w:multiLevelType w:val="singleLevel"/>
    <w:tmpl w:val="7584FB80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65AB"/>
    <w:rsid w:val="09A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2025-05-16T17:07:49Z</dcterms:created>
  <dc:creator>danil</dc:creator>
  <cp:lastModifiedBy>danil</cp:lastModifiedBy>
  <dcterms:modified xsi:type="dcterms:W3CDTF">2025-05-16T19:44:06Z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A82DBB4DA9E34FE6AEF6A4A12B587137_12</vt:lpwstr>
  </property>
</Properties>
</file>