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Example Document Title</w:t>
      </w:r>
    </w:p>
    <w:p>
      <w:r>
        <w:t>A plain paragraph having some text</w:t>
      </w:r>
      <w:r>
        <w:rPr>
          <w:b/>
        </w:rPr>
        <w:t>bold</w:t>
      </w:r>
      <w:r>
        <w:t xml:space="preserve"> and some </w:t>
      </w:r>
      <w:r>
        <w:rPr>
          <w:i/>
        </w:rPr>
        <w:t>italic.</w:t>
      </w:r>
    </w:p>
    <w:p>
      <w:pPr>
        <w:pStyle w:val="Heading1"/>
      </w:pPr>
      <w:r>
        <w:t>Heading, level 1</w:t>
      </w:r>
    </w:p>
    <w:p>
      <w:pPr>
        <w:pStyle w:val="IntenseQuote"/>
      </w:pPr>
      <w:r>
        <w:t>Intense quote</w:t>
      </w:r>
    </w:p>
    <w:p>
      <w:pPr>
        <w:pStyle w:val="ListBullet"/>
      </w:pPr>
      <w:r>
        <w:t>first item in unordered list</w:t>
      </w:r>
    </w:p>
    <w:p>
      <w:pPr>
        <w:pStyle w:val="ListNumber"/>
      </w:pPr>
      <w:r>
        <w:t>first item in ordered list</w:t>
      </w:r>
    </w:p>
    <w:p>
      <w:pPr/>
      <w:r>
        <w:t>[targeted_text]</w:t>
      </w:r>
    </w:p>
    <w:p>
      <w:pPr>
        <w:pStyle w:val="Heading2"/>
      </w:pPr>
      <w:r>
        <w:t>US01_Login Function</w:t>
      </w:r>
    </w:p>
    <w:p>
      <w:pPr/>
      <w:r/>
    </w:p>
    <w:tbl>
      <w:tblPr>
        <w:tblStyle w:val="TableGrid"/>
        <w:tblW w:type="auto" w:w="0"/>
        <w:tblLook w:firstColumn="1" w:firstRow="1" w:lastColumn="0" w:lastRow="0" w:noHBand="0" w:noVBand="1" w:val="04A0"/>
      </w:tblPr>
      <w:tblGrid>
        <w:gridCol w:w="4320"/>
        <w:gridCol w:w="4320"/>
      </w:tblGrid>
      <w:tr>
        <w:tc>
          <w:tcPr>
            <w:tcW w:type="dxa" w:w="2880"/>
          </w:tcPr>
          <w:p>
            <w:pPr>
              <w:jc w:val="center"/>
            </w:pPr>
            <w:r>
              <w:rPr>
                <w:b/>
              </w:rPr>
              <w:t>Section Name</w:t>
            </w:r>
          </w:p>
        </w:tc>
        <w:tc>
          <w:tcPr>
            <w:tcW w:type="dxa" w:w="5760"/>
          </w:tcPr>
          <w:p>
            <w:pPr>
              <w:jc w:val="center"/>
            </w:pPr>
            <w:r>
              <w:rPr>
                <w:b/>
              </w:rPr>
              <w:t>Section Description</w:t>
            </w:r>
          </w:p>
        </w:tc>
      </w:tr>
      <w:tr>
        <w:tc>
          <w:tcPr>
            <w:tcW w:type="dxa" w:w="4320"/>
          </w:tcPr>
          <w:p>
            <w:r>
              <w:t>User Story</w:t>
            </w:r>
          </w:p>
        </w:tc>
        <w:tc>
          <w:tcPr>
            <w:tcW w:type="dxa" w:w="4320"/>
          </w:tcPr>
          <w:p>
            <w:r>
              <w:t>As a user, I want to securely log in to the web application so that I can access my personal dashboard.</w:t>
            </w:r>
          </w:p>
        </w:tc>
      </w:tr>
      <w:tr>
        <w:tc>
          <w:tcPr>
            <w:tcW w:type="dxa" w:w="4320"/>
          </w:tcPr>
          <w:p>
            <w:r>
              <w:t>Pre-condition</w:t>
            </w:r>
          </w:p>
        </w:tc>
        <w:tc>
          <w:tcPr>
            <w:tcW w:type="dxa" w:w="4320"/>
          </w:tcPr>
          <w:p>
            <w:r>
              <w:t>The user must be registered with the web application, having a valid username and password.</w:t>
            </w:r>
          </w:p>
        </w:tc>
      </w:tr>
      <w:tr>
        <w:tc>
          <w:tcPr>
            <w:tcW w:type="dxa" w:w="4320"/>
          </w:tcPr>
          <w:p>
            <w:r>
              <w:t>Description with User Workflow</w:t>
            </w:r>
          </w:p>
        </w:tc>
        <w:tc>
          <w:tcPr>
            <w:tcW w:type="dxa" w:w="4320"/>
          </w:tcPr>
          <w:p>
            <w:r>
              <w:t>1. The user navigates to the login page of the web application. 2. The user is presented with two input fields: one for the username and one for the password. 3. The user enters their registered username and password. 4. The user clicks the 'Login' button to authenticate. 5. If the credentials are correct, the user is redirected to their personal dashboard. 6. If the credentials are incorrect, an error message is displayed, and the user can attempt to log in again.</w:t>
            </w:r>
          </w:p>
        </w:tc>
      </w:tr>
      <w:tr>
        <w:tc>
          <w:tcPr>
            <w:tcW w:type="dxa" w:w="4320"/>
          </w:tcPr>
          <w:p>
            <w:r>
              <w:t>Post-condition</w:t>
            </w:r>
          </w:p>
        </w:tc>
        <w:tc>
          <w:tcPr>
            <w:tcW w:type="dxa" w:w="4320"/>
          </w:tcPr>
          <w:p>
            <w:r>
              <w:t>Upon successful login, the user is granted access to their personal dashboard, and their login session is securely established.</w:t>
            </w:r>
          </w:p>
        </w:tc>
      </w:tr>
      <w:tr>
        <w:tc>
          <w:tcPr>
            <w:tcW w:type="dxa" w:w="4320"/>
          </w:tcPr>
          <w:p>
            <w:r>
              <w:t>Acceptance Criteria</w:t>
            </w:r>
          </w:p>
        </w:tc>
        <w:tc>
          <w:tcPr>
            <w:tcW w:type="dxa" w:w="4320"/>
          </w:tcPr>
          <w:p>
            <w:r>
              <w:t>1. The login page must have input fields for username and password. 2. The login action must validate the user's credentials against the registered users' database. 3. Upon successful login, the user is redirected to their personal dashboard. 4. An appropriate error message is displayed for incorrect login attempts. 5. User's session must be securely managed to prevent unauthorized access.</w:t>
            </w:r>
          </w:p>
        </w:tc>
      </w:tr>
      <w:tr>
        <w:tc>
          <w:tcPr>
            <w:tcW w:type="dxa" w:w="4320"/>
          </w:tcPr>
          <w:p>
            <w:r>
              <w:t>Edge Case</w:t>
            </w:r>
          </w:p>
        </w:tc>
        <w:tc>
          <w:tcPr>
            <w:tcW w:type="dxa" w:w="4320"/>
          </w:tcPr>
          <w:p>
            <w:r>
              <w:t>1. If a user enters an incorrect username or password more than 3 times, the account is temporarily locked for 15 minutes to prevent brute force attacks. 2. If the user forgets their password, there is an option to reset it via a linked email address. 3. The login page is accessible and functional regardless of the user's browser or device.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