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4E52" w14:textId="77777777" w:rsidR="00437D8E" w:rsidRDefault="00000000">
      <w:pPr>
        <w:pStyle w:val="Title"/>
        <w:jc w:val="center"/>
      </w:pPr>
      <w:r>
        <w:t>Project Charter</w:t>
      </w:r>
    </w:p>
    <w:p w14:paraId="37F4592F" w14:textId="77777777" w:rsidR="00437D8E" w:rsidRDefault="00437D8E"/>
    <w:tbl>
      <w:tblPr>
        <w:tblStyle w:val="TableGrid"/>
        <w:tblW w:w="0" w:type="auto"/>
        <w:jc w:val="center"/>
        <w:tblLook w:val="04A0" w:firstRow="1" w:lastRow="0" w:firstColumn="1" w:lastColumn="0" w:noHBand="0" w:noVBand="1"/>
      </w:tblPr>
      <w:tblGrid>
        <w:gridCol w:w="4320"/>
        <w:gridCol w:w="4320"/>
      </w:tblGrid>
      <w:tr w:rsidR="00437D8E" w14:paraId="2498BBF3" w14:textId="77777777">
        <w:trPr>
          <w:jc w:val="center"/>
        </w:trPr>
        <w:tc>
          <w:tcPr>
            <w:tcW w:w="4320" w:type="dxa"/>
            <w:shd w:val="clear" w:color="auto" w:fill="D9E1F2"/>
          </w:tcPr>
          <w:p w14:paraId="340E3F29" w14:textId="77777777" w:rsidR="00437D8E" w:rsidRDefault="00000000">
            <w:r>
              <w:rPr>
                <w:b/>
              </w:rPr>
              <w:t>Project Name</w:t>
            </w:r>
          </w:p>
        </w:tc>
        <w:tc>
          <w:tcPr>
            <w:tcW w:w="4320" w:type="dxa"/>
          </w:tcPr>
          <w:p w14:paraId="2199CEA1" w14:textId="77777777" w:rsidR="00437D8E" w:rsidRDefault="00000000">
            <w:r>
              <w:t>Claims of Tamriel — OWL Ontology of Contested Narratives in The Elder Scrolls V: Skyrim</w:t>
            </w:r>
          </w:p>
        </w:tc>
      </w:tr>
      <w:tr w:rsidR="00437D8E" w14:paraId="1411B617" w14:textId="77777777">
        <w:trPr>
          <w:jc w:val="center"/>
        </w:trPr>
        <w:tc>
          <w:tcPr>
            <w:tcW w:w="4320" w:type="dxa"/>
            <w:shd w:val="clear" w:color="auto" w:fill="D9E1F2"/>
          </w:tcPr>
          <w:p w14:paraId="126F1B5E" w14:textId="77777777" w:rsidR="00437D8E" w:rsidRDefault="00000000">
            <w:r>
              <w:rPr>
                <w:b/>
              </w:rPr>
              <w:t>Project ID</w:t>
            </w:r>
          </w:p>
        </w:tc>
        <w:tc>
          <w:tcPr>
            <w:tcW w:w="4320" w:type="dxa"/>
          </w:tcPr>
          <w:p w14:paraId="4B79A091" w14:textId="77777777" w:rsidR="00437D8E" w:rsidRDefault="00000000">
            <w:r>
              <w:t>COT_KRKE_2026</w:t>
            </w:r>
          </w:p>
        </w:tc>
      </w:tr>
      <w:tr w:rsidR="00437D8E" w14:paraId="4D9B7670" w14:textId="77777777">
        <w:trPr>
          <w:jc w:val="center"/>
        </w:trPr>
        <w:tc>
          <w:tcPr>
            <w:tcW w:w="4320" w:type="dxa"/>
            <w:shd w:val="clear" w:color="auto" w:fill="D9E1F2"/>
          </w:tcPr>
          <w:p w14:paraId="06835AEA" w14:textId="77777777" w:rsidR="00437D8E" w:rsidRDefault="00000000">
            <w:r>
              <w:rPr>
                <w:b/>
              </w:rPr>
              <w:t>Grantor or Customer</w:t>
            </w:r>
          </w:p>
        </w:tc>
        <w:tc>
          <w:tcPr>
            <w:tcW w:w="4320" w:type="dxa"/>
          </w:tcPr>
          <w:p w14:paraId="78436C37" w14:textId="77777777" w:rsidR="00437D8E" w:rsidRDefault="00000000">
            <w:r>
              <w:t>Main stakeholder (customer): Knowledge Representation &amp; Knowledge Extraction (KRKE) course, University of Bologna.</w:t>
            </w:r>
            <w:r>
              <w:br/>
              <w:t>Other key stakeholders: course instructor and evaluators, fellow students reviewing the model, and end users of the interactive documentation website.</w:t>
            </w:r>
          </w:p>
        </w:tc>
      </w:tr>
    </w:tbl>
    <w:p w14:paraId="601B7549" w14:textId="77777777" w:rsidR="00437D8E" w:rsidRDefault="00437D8E"/>
    <w:tbl>
      <w:tblPr>
        <w:tblStyle w:val="TableGrid"/>
        <w:tblW w:w="0" w:type="auto"/>
        <w:tblLook w:val="04A0" w:firstRow="1" w:lastRow="0" w:firstColumn="1" w:lastColumn="0" w:noHBand="0" w:noVBand="1"/>
      </w:tblPr>
      <w:tblGrid>
        <w:gridCol w:w="2160"/>
        <w:gridCol w:w="2160"/>
        <w:gridCol w:w="2160"/>
        <w:gridCol w:w="2160"/>
      </w:tblGrid>
      <w:tr w:rsidR="00437D8E" w14:paraId="400BE205" w14:textId="77777777">
        <w:tc>
          <w:tcPr>
            <w:tcW w:w="2160" w:type="dxa"/>
            <w:shd w:val="clear" w:color="auto" w:fill="D9E1F2"/>
          </w:tcPr>
          <w:p w14:paraId="186F601E" w14:textId="77777777" w:rsidR="00437D8E" w:rsidRDefault="00000000">
            <w:r>
              <w:rPr>
                <w:b/>
              </w:rPr>
              <w:t>Document version</w:t>
            </w:r>
          </w:p>
        </w:tc>
        <w:tc>
          <w:tcPr>
            <w:tcW w:w="2160" w:type="dxa"/>
            <w:shd w:val="clear" w:color="auto" w:fill="D9E1F2"/>
          </w:tcPr>
          <w:p w14:paraId="03C71646" w14:textId="77777777" w:rsidR="00437D8E" w:rsidRDefault="00000000">
            <w:r>
              <w:rPr>
                <w:b/>
              </w:rPr>
              <w:t>Date</w:t>
            </w:r>
          </w:p>
        </w:tc>
        <w:tc>
          <w:tcPr>
            <w:tcW w:w="2160" w:type="dxa"/>
            <w:shd w:val="clear" w:color="auto" w:fill="D9E1F2"/>
          </w:tcPr>
          <w:p w14:paraId="07AE37D3" w14:textId="77777777" w:rsidR="00437D8E" w:rsidRDefault="00000000">
            <w:r>
              <w:rPr>
                <w:b/>
              </w:rPr>
              <w:t>Contributor</w:t>
            </w:r>
          </w:p>
        </w:tc>
        <w:tc>
          <w:tcPr>
            <w:tcW w:w="2160" w:type="dxa"/>
            <w:shd w:val="clear" w:color="auto" w:fill="D9E1F2"/>
          </w:tcPr>
          <w:p w14:paraId="41A05C90" w14:textId="77777777" w:rsidR="00437D8E" w:rsidRDefault="00000000">
            <w:r>
              <w:rPr>
                <w:b/>
              </w:rPr>
              <w:t>State</w:t>
            </w:r>
          </w:p>
        </w:tc>
      </w:tr>
      <w:tr w:rsidR="00437D8E" w14:paraId="3BFD0049" w14:textId="77777777">
        <w:tc>
          <w:tcPr>
            <w:tcW w:w="2160" w:type="dxa"/>
          </w:tcPr>
          <w:p w14:paraId="22EAAE43" w14:textId="77777777" w:rsidR="00437D8E" w:rsidRDefault="00000000">
            <w:r>
              <w:t>1.0</w:t>
            </w:r>
          </w:p>
        </w:tc>
        <w:tc>
          <w:tcPr>
            <w:tcW w:w="2160" w:type="dxa"/>
          </w:tcPr>
          <w:p w14:paraId="202C0F04" w14:textId="77777777" w:rsidR="00437D8E" w:rsidRDefault="00000000">
            <w:r>
              <w:t>15.06.2026</w:t>
            </w:r>
          </w:p>
        </w:tc>
        <w:tc>
          <w:tcPr>
            <w:tcW w:w="2160" w:type="dxa"/>
          </w:tcPr>
          <w:p w14:paraId="5548DBA7" w14:textId="77777777" w:rsidR="00437D8E" w:rsidRDefault="00000000">
            <w:r>
              <w:t>Atakan Kayı, Ceyda Uyar, Yiğit Ak</w:t>
            </w:r>
          </w:p>
        </w:tc>
        <w:tc>
          <w:tcPr>
            <w:tcW w:w="2160" w:type="dxa"/>
          </w:tcPr>
          <w:p w14:paraId="671F6F48" w14:textId="77777777" w:rsidR="00437D8E" w:rsidRDefault="00000000">
            <w:r>
              <w:t>Draft for review</w:t>
            </w:r>
          </w:p>
        </w:tc>
      </w:tr>
    </w:tbl>
    <w:p w14:paraId="7400D645" w14:textId="77777777" w:rsidR="00437D8E" w:rsidRDefault="00437D8E"/>
    <w:p w14:paraId="5F290888" w14:textId="77777777" w:rsidR="00437D8E" w:rsidRDefault="00000000">
      <w:pPr>
        <w:pStyle w:val="Heading2"/>
      </w:pPr>
      <w:r>
        <w:t>Project Description</w:t>
      </w:r>
    </w:p>
    <w:p w14:paraId="44391FCC" w14:textId="77777777" w:rsidR="00437D8E" w:rsidRDefault="00000000">
      <w:r>
        <w:t>This project plans and manages the design, implementation, and documentation of an OWL ontology that models competing and irreconcilable narratives within the fictional world of The Elder Scrolls V: Skyrim. Rather than encoding lore as established fact, the system models the structure of disagreement itself — who claims what, against whom, on what grounds, and through which kind of logical opposition. The architecture is intentionally domain-neutral: the same modelling pattern (Claim, Holder, ClaimType, three typed conflict relations) generalises to news media bias, legal testimony, or historical revisionism. The project deliverables include the ontology file, SPARQL competency queries, and a self-contained interactive documentation website.</w:t>
      </w:r>
    </w:p>
    <w:p w14:paraId="5E85BF82" w14:textId="77777777" w:rsidR="00437D8E" w:rsidRDefault="00000000">
      <w:pPr>
        <w:pStyle w:val="Heading2"/>
      </w:pPr>
      <w:r>
        <w:t>Project Scope</w:t>
      </w:r>
    </w:p>
    <w:p w14:paraId="4C10B55E" w14:textId="77777777" w:rsidR="00437D8E" w:rsidRDefault="00000000">
      <w:pPr>
        <w:pStyle w:val="ListBullet"/>
      </w:pPr>
      <w:r>
        <w:t>OWL ontology serialised in Turtle (.ttl) with 7 mutually disjoint classes, 16 Claim individuals organised as 8 dispute pairs, 8 Factions, 12 Characters, and 11 SKOS ClaimType concepts.</w:t>
      </w:r>
    </w:p>
    <w:p w14:paraId="380ABA81" w14:textId="77777777" w:rsidR="00437D8E" w:rsidRDefault="00000000">
      <w:pPr>
        <w:pStyle w:val="ListBullet"/>
      </w:pPr>
      <w:r>
        <w:t>Three typed conflict relations (contradicts, disputes, denies) with formal OWL property characteristics (symmetric, irreflexive) and one property-chain axiom inferring hasOpposingHolder automatically.</w:t>
      </w:r>
    </w:p>
    <w:p w14:paraId="0EA1BB29" w14:textId="77777777" w:rsidR="00437D8E" w:rsidRDefault="00000000">
      <w:pPr>
        <w:pStyle w:val="ListBullet"/>
      </w:pPr>
      <w:r>
        <w:t>OWL restrictions on the Claim class enforcing a holder, a ClaimType, and a description for every individual.</w:t>
      </w:r>
    </w:p>
    <w:p w14:paraId="6D95D4A1" w14:textId="77777777" w:rsidR="00437D8E" w:rsidRDefault="00000000">
      <w:pPr>
        <w:pStyle w:val="ListBullet"/>
      </w:pPr>
      <w:r>
        <w:t>External vocabulary alignments: foaf:Person, foaf:Group, schema:Place, prov:Entity, and prov:wasAttributedTo.</w:t>
      </w:r>
    </w:p>
    <w:p w14:paraId="280B224B" w14:textId="77777777" w:rsidR="00437D8E" w:rsidRDefault="00000000">
      <w:pPr>
        <w:pStyle w:val="ListBullet"/>
      </w:pPr>
      <w:r>
        <w:lastRenderedPageBreak/>
        <w:t>Five SPARQL competency questions validating the design: faction conflict matrix, neutral character detection, directional denial chains, and more.</w:t>
      </w:r>
    </w:p>
    <w:p w14:paraId="4E2F702F" w14:textId="77777777" w:rsidR="00437D8E" w:rsidRDefault="00000000">
      <w:pPr>
        <w:pStyle w:val="ListBullet"/>
      </w:pPr>
      <w:r>
        <w:t>A fully self-contained interactive project website (index.html) with animated class diagram, all 8 dispute pairs, competency queries, and SKOS hierarchy visualisation.</w:t>
      </w:r>
    </w:p>
    <w:p w14:paraId="0CEFAC38" w14:textId="77777777" w:rsidR="00437D8E" w:rsidRDefault="00000000">
      <w:pPr>
        <w:pStyle w:val="ListBullet"/>
      </w:pPr>
      <w:r>
        <w:t>Project management artefacts: Project Charter, Gantt diagram, SRS, architecture diagrams, sample use case, testing methodology, user manual, and slideshow.</w:t>
      </w:r>
    </w:p>
    <w:p w14:paraId="61AE9E75" w14:textId="77777777" w:rsidR="00437D8E" w:rsidRDefault="00000000">
      <w:pPr>
        <w:pStyle w:val="Heading2"/>
      </w:pPr>
      <w:r>
        <w:t>Deliverable List</w:t>
      </w:r>
    </w:p>
    <w:p w14:paraId="0301DE9A" w14:textId="77777777" w:rsidR="00437D8E" w:rsidRDefault="00000000">
      <w:pPr>
        <w:pStyle w:val="ListBullet"/>
      </w:pPr>
      <w:r>
        <w:t>Project Charter</w:t>
      </w:r>
    </w:p>
    <w:p w14:paraId="79C5633A" w14:textId="77777777" w:rsidR="00437D8E" w:rsidRDefault="00000000">
      <w:pPr>
        <w:pStyle w:val="ListBullet"/>
      </w:pPr>
      <w:r>
        <w:t>Gantt diagram</w:t>
      </w:r>
    </w:p>
    <w:p w14:paraId="247CAB80" w14:textId="77777777" w:rsidR="00437D8E" w:rsidRDefault="00000000">
      <w:pPr>
        <w:pStyle w:val="ListBullet"/>
      </w:pPr>
      <w:r>
        <w:t>Software Requirements Specification (SRS)</w:t>
      </w:r>
    </w:p>
    <w:p w14:paraId="5DCC089E" w14:textId="77777777" w:rsidR="00437D8E" w:rsidRDefault="00000000">
      <w:pPr>
        <w:pStyle w:val="ListBullet"/>
      </w:pPr>
      <w:r>
        <w:t>System / application structure diagram adapted to the ontology development workflow</w:t>
      </w:r>
    </w:p>
    <w:p w14:paraId="77737B4C" w14:textId="77777777" w:rsidR="00437D8E" w:rsidRDefault="00000000">
      <w:pPr>
        <w:pStyle w:val="ListBullet"/>
      </w:pPr>
      <w:r>
        <w:t>Sample Use Case</w:t>
      </w:r>
    </w:p>
    <w:p w14:paraId="244E1403" w14:textId="77777777" w:rsidR="00437D8E" w:rsidRDefault="00000000">
      <w:pPr>
        <w:pStyle w:val="ListBullet"/>
      </w:pPr>
      <w:r>
        <w:t>Testing methodology description and at least one test case</w:t>
      </w:r>
    </w:p>
    <w:p w14:paraId="6262853D" w14:textId="77777777" w:rsidR="00437D8E" w:rsidRDefault="00000000">
      <w:pPr>
        <w:pStyle w:val="ListBullet"/>
      </w:pPr>
      <w:r>
        <w:t>Slideshow presenting the development process</w:t>
      </w:r>
    </w:p>
    <w:p w14:paraId="789E604E" w14:textId="77777777" w:rsidR="00437D8E" w:rsidRDefault="00000000">
      <w:pPr>
        <w:pStyle w:val="ListBullet"/>
      </w:pPr>
      <w:r>
        <w:t>User manual for a key interaction flow (interactive website)</w:t>
      </w:r>
    </w:p>
    <w:p w14:paraId="6EE186CC" w14:textId="77777777" w:rsidR="00437D8E" w:rsidRDefault="00000000">
      <w:pPr>
        <w:pStyle w:val="ListBullet"/>
      </w:pPr>
      <w:r>
        <w:t>Final artifact package: skyrim_ontology_v5_0.ttl, index.html, README</w:t>
      </w:r>
    </w:p>
    <w:p w14:paraId="5CFD20B1" w14:textId="77777777" w:rsidR="00437D8E" w:rsidRDefault="00000000">
      <w:pPr>
        <w:pStyle w:val="Heading2"/>
      </w:pPr>
      <w:r>
        <w:t>Constraints</w:t>
      </w:r>
    </w:p>
    <w:p w14:paraId="75DC0562" w14:textId="77777777" w:rsidR="00437D8E" w:rsidRDefault="00000000">
      <w:pPr>
        <w:pStyle w:val="ListBullet"/>
      </w:pPr>
      <w:r>
        <w:rPr>
          <w:b/>
        </w:rPr>
        <w:t xml:space="preserve">Academic scope: </w:t>
      </w:r>
      <w:r>
        <w:t>The project is developed within a single-semester course; time, team size, and review cycles are limited.</w:t>
      </w:r>
    </w:p>
    <w:p w14:paraId="14C76DB3" w14:textId="77777777" w:rsidR="00437D8E" w:rsidRDefault="00000000">
      <w:pPr>
        <w:pStyle w:val="ListBullet"/>
      </w:pPr>
      <w:r>
        <w:rPr>
          <w:b/>
        </w:rPr>
        <w:t xml:space="preserve">Fictional domain: </w:t>
      </w:r>
      <w:r>
        <w:t>Evidence is drawn from curated lore sources (UESP Wiki, CC BY-SA); modelling decisions must prioritise internal consistency and explainability over empirical correctness.</w:t>
      </w:r>
    </w:p>
    <w:p w14:paraId="41C8317C" w14:textId="77777777" w:rsidR="00437D8E" w:rsidRDefault="00000000">
      <w:pPr>
        <w:pStyle w:val="ListBullet"/>
      </w:pPr>
      <w:r>
        <w:rPr>
          <w:b/>
        </w:rPr>
        <w:t xml:space="preserve">Epistemic neutrality requirement: </w:t>
      </w:r>
      <w:r>
        <w:t>The ontology must not declare any claim correct or any faction authoritative; every assertion must remain relativised to its holder.</w:t>
      </w:r>
    </w:p>
    <w:p w14:paraId="381F4A7F" w14:textId="77777777" w:rsidR="00437D8E" w:rsidRDefault="00000000">
      <w:pPr>
        <w:pStyle w:val="ListBullet"/>
      </w:pPr>
      <w:r>
        <w:rPr>
          <w:b/>
        </w:rPr>
        <w:t xml:space="preserve">No dynamic backend: </w:t>
      </w:r>
      <w:r>
        <w:t>The documentation layer is a static, self-contained HTML file — no server, database, or build step is involved.</w:t>
      </w:r>
    </w:p>
    <w:p w14:paraId="2379CBEC" w14:textId="77777777" w:rsidR="00437D8E" w:rsidRDefault="00000000">
      <w:pPr>
        <w:pStyle w:val="ListBullet"/>
      </w:pPr>
      <w:r>
        <w:rPr>
          <w:b/>
        </w:rPr>
        <w:t xml:space="preserve">Reasoning compatibility: </w:t>
      </w:r>
      <w:r>
        <w:t>The ontology must remain within OWL 2 DL to ensure reasoner compatibility (HermiT, Pellet).</w:t>
      </w:r>
    </w:p>
    <w:p w14:paraId="1290D1C9" w14:textId="77777777" w:rsidR="00437D8E" w:rsidRDefault="00000000">
      <w:pPr>
        <w:pStyle w:val="Heading2"/>
      </w:pPr>
      <w:r>
        <w:t>Risk Analysis</w:t>
      </w:r>
    </w:p>
    <w:tbl>
      <w:tblPr>
        <w:tblStyle w:val="TableGrid"/>
        <w:tblW w:w="0" w:type="auto"/>
        <w:tblLook w:val="04A0" w:firstRow="1" w:lastRow="0" w:firstColumn="1" w:lastColumn="0" w:noHBand="0" w:noVBand="1"/>
      </w:tblPr>
      <w:tblGrid>
        <w:gridCol w:w="4320"/>
        <w:gridCol w:w="4320"/>
      </w:tblGrid>
      <w:tr w:rsidR="00437D8E" w14:paraId="3F7010EA" w14:textId="77777777">
        <w:tc>
          <w:tcPr>
            <w:tcW w:w="4320" w:type="dxa"/>
            <w:shd w:val="clear" w:color="auto" w:fill="D9E1F2"/>
          </w:tcPr>
          <w:p w14:paraId="58CCD692" w14:textId="77777777" w:rsidR="00437D8E" w:rsidRDefault="00000000">
            <w:r>
              <w:rPr>
                <w:b/>
              </w:rPr>
              <w:t>Key Risks</w:t>
            </w:r>
          </w:p>
        </w:tc>
        <w:tc>
          <w:tcPr>
            <w:tcW w:w="4320" w:type="dxa"/>
            <w:shd w:val="clear" w:color="auto" w:fill="D9E1F2"/>
          </w:tcPr>
          <w:p w14:paraId="455094FA" w14:textId="77777777" w:rsidR="00437D8E" w:rsidRDefault="00000000">
            <w:r>
              <w:rPr>
                <w:b/>
              </w:rPr>
              <w:t>Mitigations</w:t>
            </w:r>
          </w:p>
        </w:tc>
      </w:tr>
      <w:tr w:rsidR="00437D8E" w14:paraId="71E500C3" w14:textId="77777777">
        <w:tc>
          <w:tcPr>
            <w:tcW w:w="4320" w:type="dxa"/>
          </w:tcPr>
          <w:p w14:paraId="4945AF88" w14:textId="77777777" w:rsidR="00437D8E" w:rsidRDefault="00000000">
            <w:r>
              <w:t>Scope creep — adding more claims, characters, or sub-domains beyond the 8 dispute pairs (P: High, I: High)</w:t>
            </w:r>
          </w:p>
        </w:tc>
        <w:tc>
          <w:tcPr>
            <w:tcW w:w="4320" w:type="dxa"/>
          </w:tcPr>
          <w:p w14:paraId="116BDC09" w14:textId="77777777" w:rsidR="00437D8E" w:rsidRDefault="00000000">
            <w:r>
              <w:t>Freeze the MVP scope around the current dispute set; treat new additions as Nice-to-have only after core quality is confirmed.</w:t>
            </w:r>
          </w:p>
        </w:tc>
      </w:tr>
      <w:tr w:rsidR="00437D8E" w14:paraId="4C50B4F9" w14:textId="77777777">
        <w:tc>
          <w:tcPr>
            <w:tcW w:w="4320" w:type="dxa"/>
          </w:tcPr>
          <w:p w14:paraId="795B1B38" w14:textId="77777777" w:rsidR="00437D8E" w:rsidRDefault="00000000">
            <w:r>
              <w:t>Conceptual inconsistency — class restrictions or property characteristics producing unintended inferences (P: Medium, I: High)</w:t>
            </w:r>
          </w:p>
        </w:tc>
        <w:tc>
          <w:tcPr>
            <w:tcW w:w="4320" w:type="dxa"/>
          </w:tcPr>
          <w:p w14:paraId="37302037" w14:textId="77777777" w:rsidR="00437D8E" w:rsidRDefault="00000000">
            <w:r>
              <w:t>Validate every structural addition in Protégé before committing; run the OWL reasoner incrementally throughout development.</w:t>
            </w:r>
          </w:p>
        </w:tc>
      </w:tr>
      <w:tr w:rsidR="00437D8E" w14:paraId="401EFAFF" w14:textId="77777777">
        <w:tc>
          <w:tcPr>
            <w:tcW w:w="4320" w:type="dxa"/>
          </w:tcPr>
          <w:p w14:paraId="4F3B89E0" w14:textId="77777777" w:rsidR="00437D8E" w:rsidRDefault="00000000">
            <w:r>
              <w:t>CQ–ontology misalignment — competency questions failing to return expected results (P: Medium, I: High)</w:t>
            </w:r>
          </w:p>
        </w:tc>
        <w:tc>
          <w:tcPr>
            <w:tcW w:w="4320" w:type="dxa"/>
          </w:tcPr>
          <w:p w14:paraId="3A2532EA" w14:textId="77777777" w:rsidR="00437D8E" w:rsidRDefault="00000000">
            <w:r>
              <w:t>Define competency questions before populating individuals and use them as acceptance criteria during modelling.</w:t>
            </w:r>
          </w:p>
        </w:tc>
      </w:tr>
      <w:tr w:rsidR="00437D8E" w14:paraId="481515E2" w14:textId="77777777">
        <w:tc>
          <w:tcPr>
            <w:tcW w:w="4320" w:type="dxa"/>
          </w:tcPr>
          <w:p w14:paraId="7F8FE71E" w14:textId="77777777" w:rsidR="00437D8E" w:rsidRDefault="00000000">
            <w:r>
              <w:t xml:space="preserve">Documentation gap — technically strong </w:t>
            </w:r>
            <w:r>
              <w:lastRenderedPageBreak/>
              <w:t>ontology but difficult for evaluators to interpret (P: Medium, I: Medium)</w:t>
            </w:r>
          </w:p>
        </w:tc>
        <w:tc>
          <w:tcPr>
            <w:tcW w:w="4320" w:type="dxa"/>
          </w:tcPr>
          <w:p w14:paraId="4EA26BF9" w14:textId="77777777" w:rsidR="00437D8E" w:rsidRDefault="00000000">
            <w:r>
              <w:lastRenderedPageBreak/>
              <w:t>Use the interactive website, named-</w:t>
            </w:r>
            <w:r>
              <w:lastRenderedPageBreak/>
              <w:t>individual tables, and explicit non-obvious-findings section to make reasoning transparent.</w:t>
            </w:r>
          </w:p>
        </w:tc>
      </w:tr>
      <w:tr w:rsidR="00437D8E" w14:paraId="11926C3A" w14:textId="77777777">
        <w:tc>
          <w:tcPr>
            <w:tcW w:w="4320" w:type="dxa"/>
          </w:tcPr>
          <w:p w14:paraId="6BF5648D" w14:textId="77777777" w:rsidR="00437D8E" w:rsidRDefault="00000000">
            <w:r>
              <w:lastRenderedPageBreak/>
              <w:t>Team coordination — uneven progress across ontology, SPARQL, and web tasks (P: Medium, I: Medium)</w:t>
            </w:r>
          </w:p>
        </w:tc>
        <w:tc>
          <w:tcPr>
            <w:tcW w:w="4320" w:type="dxa"/>
          </w:tcPr>
          <w:p w14:paraId="401F732D" w14:textId="77777777" w:rsidR="00437D8E" w:rsidRDefault="00000000">
            <w:r>
              <w:t>Assign clear ownership by role; synchronise around a single versioned .ttl file; milestone-based internal reviews.</w:t>
            </w:r>
          </w:p>
        </w:tc>
      </w:tr>
    </w:tbl>
    <w:p w14:paraId="394EAF9B" w14:textId="77777777" w:rsidR="00437D8E" w:rsidRDefault="00437D8E"/>
    <w:p w14:paraId="1AB3B28A" w14:textId="77777777" w:rsidR="00437D8E" w:rsidRDefault="00000000">
      <w:pPr>
        <w:pStyle w:val="Heading2"/>
      </w:pPr>
      <w:r>
        <w:t>Work Breakdown Structure</w:t>
      </w:r>
    </w:p>
    <w:p w14:paraId="7AD51AD1" w14:textId="77777777" w:rsidR="00437D8E" w:rsidRDefault="00000000">
      <w:r>
        <w:t>High-level WBS — detailed timing in the Gantt diagram:</w:t>
      </w:r>
    </w:p>
    <w:p w14:paraId="5C72B717" w14:textId="77777777" w:rsidR="00437D8E" w:rsidRDefault="00000000">
      <w:r>
        <w:rPr>
          <w:b/>
        </w:rPr>
        <w:t>1. Initiation</w:t>
      </w:r>
    </w:p>
    <w:p w14:paraId="37E6CE3D" w14:textId="77777777" w:rsidR="00437D8E" w:rsidRDefault="00000000">
      <w:pPr>
        <w:pStyle w:val="ListBullet"/>
      </w:pPr>
      <w:r>
        <w:t>1.1  Stakeholder analysis and objectives</w:t>
      </w:r>
    </w:p>
    <w:p w14:paraId="2C82CEAE" w14:textId="77777777" w:rsidR="00437D8E" w:rsidRDefault="00000000">
      <w:pPr>
        <w:pStyle w:val="ListBullet"/>
      </w:pPr>
      <w:r>
        <w:t>1.2  Project charter and definition of success criteria</w:t>
      </w:r>
    </w:p>
    <w:p w14:paraId="313FBEDB" w14:textId="77777777" w:rsidR="00437D8E" w:rsidRDefault="00000000">
      <w:r>
        <w:rPr>
          <w:b/>
        </w:rPr>
        <w:t>2. Requirements and Modelling Goals</w:t>
      </w:r>
    </w:p>
    <w:p w14:paraId="7589A2A2" w14:textId="77777777" w:rsidR="00437D8E" w:rsidRDefault="00000000">
      <w:pPr>
        <w:pStyle w:val="ListBullet"/>
      </w:pPr>
      <w:r>
        <w:t>2.1  Identify competency questions and intended query outcomes</w:t>
      </w:r>
    </w:p>
    <w:p w14:paraId="3C312134" w14:textId="77777777" w:rsidR="00437D8E" w:rsidRDefault="00000000">
      <w:pPr>
        <w:pStyle w:val="ListBullet"/>
      </w:pPr>
      <w:r>
        <w:t>2.2  Define modelling principles (epistemic neutrality, claim–holder structure, conflict relation semantics)</w:t>
      </w:r>
    </w:p>
    <w:p w14:paraId="43D3A793" w14:textId="77777777" w:rsidR="00437D8E" w:rsidRDefault="00000000">
      <w:pPr>
        <w:pStyle w:val="ListBullet"/>
      </w:pPr>
      <w:r>
        <w:t>2.3  Requirements review and sign-off</w:t>
      </w:r>
    </w:p>
    <w:p w14:paraId="29D08A85" w14:textId="77777777" w:rsidR="00437D8E" w:rsidRDefault="00000000">
      <w:r>
        <w:rPr>
          <w:b/>
        </w:rPr>
        <w:t>3. Ontology Design</w:t>
      </w:r>
    </w:p>
    <w:p w14:paraId="405EDB2C" w14:textId="77777777" w:rsidR="00437D8E" w:rsidRDefault="00000000">
      <w:pPr>
        <w:pStyle w:val="ListBullet"/>
      </w:pPr>
      <w:r>
        <w:t>3.1  Define class hierarchy and mutual disjointness axioms</w:t>
      </w:r>
    </w:p>
    <w:p w14:paraId="120AEC12" w14:textId="77777777" w:rsidR="00437D8E" w:rsidRDefault="00000000">
      <w:pPr>
        <w:pStyle w:val="ListBullet"/>
      </w:pPr>
      <w:r>
        <w:t>3.2  Define object properties, data properties, and OWL restrictions on Claim</w:t>
      </w:r>
    </w:p>
    <w:p w14:paraId="480F3426" w14:textId="77777777" w:rsidR="00437D8E" w:rsidRDefault="00000000">
      <w:pPr>
        <w:pStyle w:val="ListBullet"/>
      </w:pPr>
      <w:r>
        <w:t>3.3  Design SKOS ClaimType concept scheme</w:t>
      </w:r>
    </w:p>
    <w:p w14:paraId="0A5065D5" w14:textId="77777777" w:rsidR="00437D8E" w:rsidRDefault="00000000">
      <w:pPr>
        <w:pStyle w:val="ListBullet"/>
      </w:pPr>
      <w:r>
        <w:t>3.4  Establish external vocabulary alignments (FOAF, PROV-O, Schema.org)</w:t>
      </w:r>
    </w:p>
    <w:p w14:paraId="495F4F8E" w14:textId="77777777" w:rsidR="00437D8E" w:rsidRDefault="00000000">
      <w:r>
        <w:rPr>
          <w:b/>
        </w:rPr>
        <w:t>4. Knowledge Population</w:t>
      </w:r>
    </w:p>
    <w:p w14:paraId="687BD6BF" w14:textId="77777777" w:rsidR="00437D8E" w:rsidRDefault="00000000">
      <w:pPr>
        <w:pStyle w:val="ListBullet"/>
      </w:pPr>
      <w:r>
        <w:t>4.1  Create Faction, Character, City, Race, and Item individuals</w:t>
      </w:r>
    </w:p>
    <w:p w14:paraId="71EA4742" w14:textId="77777777" w:rsidR="00437D8E" w:rsidRDefault="00000000">
      <w:pPr>
        <w:pStyle w:val="ListBullet"/>
      </w:pPr>
      <w:r>
        <w:t>4.2  Encode 8 contested Claim pairs with evidence, source links, and evidence-strength scores</w:t>
      </w:r>
    </w:p>
    <w:p w14:paraId="43BCA211" w14:textId="77777777" w:rsidR="00437D8E" w:rsidRDefault="00000000">
      <w:r>
        <w:rPr>
          <w:b/>
        </w:rPr>
        <w:t>5. Validation and Querying</w:t>
      </w:r>
    </w:p>
    <w:p w14:paraId="36A24004" w14:textId="77777777" w:rsidR="00437D8E" w:rsidRDefault="00000000">
      <w:pPr>
        <w:pStyle w:val="ListBullet"/>
      </w:pPr>
      <w:r>
        <w:t>5.1  Test ontology consistency with OWL 2 DL reasoner</w:t>
      </w:r>
    </w:p>
    <w:p w14:paraId="097EAB21" w14:textId="77777777" w:rsidR="00437D8E" w:rsidRDefault="00000000">
      <w:pPr>
        <w:pStyle w:val="ListBullet"/>
      </w:pPr>
      <w:r>
        <w:t>5.2  Develop and verify all 5 SPARQL competency questions</w:t>
      </w:r>
    </w:p>
    <w:p w14:paraId="5B77C403" w14:textId="77777777" w:rsidR="00437D8E" w:rsidRDefault="00000000">
      <w:pPr>
        <w:pStyle w:val="ListBullet"/>
      </w:pPr>
      <w:r>
        <w:t>5.3  Confirm emergent inferences (e.g. hasOpposingHolder via property chain)</w:t>
      </w:r>
    </w:p>
    <w:p w14:paraId="1CA79BAE" w14:textId="77777777" w:rsidR="00437D8E" w:rsidRDefault="00000000">
      <w:r>
        <w:rPr>
          <w:b/>
        </w:rPr>
        <w:t>6. Documentation and Interface</w:t>
      </w:r>
    </w:p>
    <w:p w14:paraId="650C2DF6" w14:textId="77777777" w:rsidR="00437D8E" w:rsidRDefault="00000000">
      <w:pPr>
        <w:pStyle w:val="ListBullet"/>
      </w:pPr>
      <w:r>
        <w:t>6.1  Write README with ontology stats, design rationale, and usage instructions</w:t>
      </w:r>
    </w:p>
    <w:p w14:paraId="1F4C28B6" w14:textId="77777777" w:rsidR="00437D8E" w:rsidRDefault="00000000">
      <w:pPr>
        <w:pStyle w:val="ListBullet"/>
      </w:pPr>
      <w:r>
        <w:t>6.2  Build interactive website (index.html) — class diagram, dispute pairs, CQs, SKOS viewer</w:t>
      </w:r>
    </w:p>
    <w:p w14:paraId="47C288A3" w14:textId="77777777" w:rsidR="00437D8E" w:rsidRDefault="00000000">
      <w:pPr>
        <w:pStyle w:val="ListBullet"/>
      </w:pPr>
      <w:r>
        <w:lastRenderedPageBreak/>
        <w:t>6.3  Prepare diagrams, examples, and non-obvious findings for evaluation</w:t>
      </w:r>
    </w:p>
    <w:p w14:paraId="0D00A9BD" w14:textId="77777777" w:rsidR="00437D8E" w:rsidRDefault="00000000">
      <w:r>
        <w:rPr>
          <w:b/>
        </w:rPr>
        <w:t>7. Verification and Delivery</w:t>
      </w:r>
    </w:p>
    <w:p w14:paraId="6D7C66F0" w14:textId="77777777" w:rsidR="00437D8E" w:rsidRDefault="00000000">
      <w:pPr>
        <w:pStyle w:val="ListBullet"/>
      </w:pPr>
      <w:r>
        <w:t>7.1  Produce SRS, testing document, use case, and user manual</w:t>
      </w:r>
    </w:p>
    <w:p w14:paraId="5885F6A1" w14:textId="77777777" w:rsidR="00437D8E" w:rsidRDefault="00000000">
      <w:pPr>
        <w:pStyle w:val="ListBullet"/>
      </w:pPr>
      <w:r>
        <w:t>7.2  Final review, version tagging, and course submission</w:t>
      </w:r>
    </w:p>
    <w:p w14:paraId="265358A1" w14:textId="77777777" w:rsidR="00437D8E" w:rsidRDefault="00437D8E"/>
    <w:p w14:paraId="667BDFAB" w14:textId="77777777" w:rsidR="00437D8E" w:rsidRDefault="00000000">
      <w:pPr>
        <w:pStyle w:val="Heading2"/>
      </w:pPr>
      <w:r>
        <w:t>Resources</w:t>
      </w:r>
    </w:p>
    <w:p w14:paraId="39409264" w14:textId="77777777" w:rsidR="00437D8E" w:rsidRDefault="00000000">
      <w:r>
        <w:t>Human resources:</w:t>
      </w:r>
    </w:p>
    <w:tbl>
      <w:tblPr>
        <w:tblStyle w:val="TableGrid"/>
        <w:tblW w:w="0" w:type="auto"/>
        <w:tblLook w:val="04A0" w:firstRow="1" w:lastRow="0" w:firstColumn="1" w:lastColumn="0" w:noHBand="0" w:noVBand="1"/>
      </w:tblPr>
      <w:tblGrid>
        <w:gridCol w:w="4320"/>
        <w:gridCol w:w="4320"/>
      </w:tblGrid>
      <w:tr w:rsidR="00437D8E" w14:paraId="0C137679" w14:textId="77777777">
        <w:tc>
          <w:tcPr>
            <w:tcW w:w="4320" w:type="dxa"/>
            <w:shd w:val="clear" w:color="auto" w:fill="D9E1F2"/>
          </w:tcPr>
          <w:p w14:paraId="7D3CD60C" w14:textId="77777777" w:rsidR="00437D8E" w:rsidRDefault="00000000">
            <w:r>
              <w:rPr>
                <w:b/>
              </w:rPr>
              <w:t>Role</w:t>
            </w:r>
          </w:p>
        </w:tc>
        <w:tc>
          <w:tcPr>
            <w:tcW w:w="4320" w:type="dxa"/>
            <w:shd w:val="clear" w:color="auto" w:fill="D9E1F2"/>
          </w:tcPr>
          <w:p w14:paraId="21EC94C1" w14:textId="77777777" w:rsidR="00437D8E" w:rsidRDefault="00000000">
            <w:r>
              <w:rPr>
                <w:b/>
              </w:rPr>
              <w:t>Contributor</w:t>
            </w:r>
          </w:p>
        </w:tc>
      </w:tr>
      <w:tr w:rsidR="00437D8E" w14:paraId="20F018A6" w14:textId="77777777">
        <w:tc>
          <w:tcPr>
            <w:tcW w:w="4320" w:type="dxa"/>
          </w:tcPr>
          <w:p w14:paraId="61B4C8EF" w14:textId="77777777" w:rsidR="00437D8E" w:rsidRDefault="00000000">
            <w:r>
              <w:t>Ontology Design &amp; Knowledge Modelling</w:t>
            </w:r>
          </w:p>
        </w:tc>
        <w:tc>
          <w:tcPr>
            <w:tcW w:w="4320" w:type="dxa"/>
          </w:tcPr>
          <w:p w14:paraId="6F8D75E1" w14:textId="77777777" w:rsidR="00437D8E" w:rsidRDefault="00000000">
            <w:r>
              <w:t>Atakan Kayı</w:t>
            </w:r>
          </w:p>
        </w:tc>
      </w:tr>
      <w:tr w:rsidR="00437D8E" w14:paraId="548298EA" w14:textId="77777777">
        <w:tc>
          <w:tcPr>
            <w:tcW w:w="4320" w:type="dxa"/>
          </w:tcPr>
          <w:p w14:paraId="35EE5EF7" w14:textId="77777777" w:rsidR="00437D8E" w:rsidRDefault="00000000">
            <w:r>
              <w:t>SPARQL &amp; Knowledge Extraction</w:t>
            </w:r>
          </w:p>
        </w:tc>
        <w:tc>
          <w:tcPr>
            <w:tcW w:w="4320" w:type="dxa"/>
          </w:tcPr>
          <w:p w14:paraId="14BDE839" w14:textId="77777777" w:rsidR="00437D8E" w:rsidRDefault="00000000">
            <w:r>
              <w:t>Ceyda Uyar</w:t>
            </w:r>
          </w:p>
        </w:tc>
      </w:tr>
      <w:tr w:rsidR="00437D8E" w14:paraId="7AD1E535" w14:textId="77777777">
        <w:tc>
          <w:tcPr>
            <w:tcW w:w="4320" w:type="dxa"/>
          </w:tcPr>
          <w:p w14:paraId="31312A6A" w14:textId="77777777" w:rsidR="00437D8E" w:rsidRDefault="00000000">
            <w:r>
              <w:t>Ontology Engineering &amp; Web</w:t>
            </w:r>
          </w:p>
        </w:tc>
        <w:tc>
          <w:tcPr>
            <w:tcW w:w="4320" w:type="dxa"/>
          </w:tcPr>
          <w:p w14:paraId="46350371" w14:textId="77777777" w:rsidR="00437D8E" w:rsidRDefault="00000000">
            <w:r>
              <w:t>Yiğit Ak</w:t>
            </w:r>
          </w:p>
        </w:tc>
      </w:tr>
    </w:tbl>
    <w:p w14:paraId="61531651" w14:textId="77777777" w:rsidR="00437D8E" w:rsidRDefault="00000000">
      <w:r>
        <w:t>In a small academic team, project management, QA, and documentation responsibilities are shared across all three contributors. No external procurement, licensing fees, or infrastructure services are required beyond open-source tooling (Protégé, Apache Jena/GraphDB, a standard web browser).</w:t>
      </w:r>
    </w:p>
    <w:p w14:paraId="4B8C0933" w14:textId="77777777" w:rsidR="00437D8E" w:rsidRDefault="00000000">
      <w:pPr>
        <w:pStyle w:val="Heading2"/>
      </w:pPr>
      <w:r>
        <w:t>Financial Budget</w:t>
      </w:r>
    </w:p>
    <w:p w14:paraId="5649D952" w14:textId="77777777" w:rsidR="00437D8E" w:rsidRDefault="00000000">
      <w:r>
        <w:t>This is an academic project; the operational budget consists of team effort and open-source tool usage rather than monetary expenditure. The indicative effort distribution across work packages is:</w:t>
      </w:r>
    </w:p>
    <w:tbl>
      <w:tblPr>
        <w:tblStyle w:val="TableGrid"/>
        <w:tblW w:w="0" w:type="auto"/>
        <w:tblLook w:val="04A0" w:firstRow="1" w:lastRow="0" w:firstColumn="1" w:lastColumn="0" w:noHBand="0" w:noVBand="1"/>
      </w:tblPr>
      <w:tblGrid>
        <w:gridCol w:w="4320"/>
        <w:gridCol w:w="4320"/>
      </w:tblGrid>
      <w:tr w:rsidR="00437D8E" w14:paraId="5B1147D8" w14:textId="77777777">
        <w:tc>
          <w:tcPr>
            <w:tcW w:w="4320" w:type="dxa"/>
            <w:shd w:val="clear" w:color="auto" w:fill="D9E1F2"/>
          </w:tcPr>
          <w:p w14:paraId="6A22F8ED" w14:textId="77777777" w:rsidR="00437D8E" w:rsidRDefault="00000000">
            <w:r>
              <w:rPr>
                <w:b/>
              </w:rPr>
              <w:t>Work Package</w:t>
            </w:r>
          </w:p>
        </w:tc>
        <w:tc>
          <w:tcPr>
            <w:tcW w:w="4320" w:type="dxa"/>
            <w:shd w:val="clear" w:color="auto" w:fill="D9E1F2"/>
          </w:tcPr>
          <w:p w14:paraId="5AB489A4" w14:textId="77777777" w:rsidR="00437D8E" w:rsidRDefault="00000000">
            <w:r>
              <w:rPr>
                <w:b/>
              </w:rPr>
              <w:t>Effort Share</w:t>
            </w:r>
          </w:p>
        </w:tc>
      </w:tr>
      <w:tr w:rsidR="00437D8E" w14:paraId="4E5969AE" w14:textId="77777777">
        <w:tc>
          <w:tcPr>
            <w:tcW w:w="4320" w:type="dxa"/>
          </w:tcPr>
          <w:p w14:paraId="40FE1F8E" w14:textId="77777777" w:rsidR="00437D8E" w:rsidRDefault="00000000">
            <w:r>
              <w:t>Project management &amp; documentation</w:t>
            </w:r>
          </w:p>
        </w:tc>
        <w:tc>
          <w:tcPr>
            <w:tcW w:w="4320" w:type="dxa"/>
          </w:tcPr>
          <w:p w14:paraId="700D6E9D" w14:textId="77777777" w:rsidR="00437D8E" w:rsidRDefault="00000000">
            <w:r>
              <w:t>10%</w:t>
            </w:r>
          </w:p>
        </w:tc>
      </w:tr>
      <w:tr w:rsidR="00437D8E" w14:paraId="5CCA64A6" w14:textId="77777777">
        <w:tc>
          <w:tcPr>
            <w:tcW w:w="4320" w:type="dxa"/>
          </w:tcPr>
          <w:p w14:paraId="573820BC" w14:textId="77777777" w:rsidR="00437D8E" w:rsidRDefault="00000000">
            <w:r>
              <w:t>Ontology modelling &amp; semantic design</w:t>
            </w:r>
          </w:p>
        </w:tc>
        <w:tc>
          <w:tcPr>
            <w:tcW w:w="4320" w:type="dxa"/>
          </w:tcPr>
          <w:p w14:paraId="1F4CB50D" w14:textId="77777777" w:rsidR="00437D8E" w:rsidRDefault="00000000">
            <w:r>
              <w:t>35%</w:t>
            </w:r>
          </w:p>
        </w:tc>
      </w:tr>
      <w:tr w:rsidR="00437D8E" w14:paraId="49A770B4" w14:textId="77777777">
        <w:tc>
          <w:tcPr>
            <w:tcW w:w="4320" w:type="dxa"/>
          </w:tcPr>
          <w:p w14:paraId="5B842598" w14:textId="77777777" w:rsidR="00437D8E" w:rsidRDefault="00000000">
            <w:r>
              <w:t>SPARQL querying &amp; validation</w:t>
            </w:r>
          </w:p>
        </w:tc>
        <w:tc>
          <w:tcPr>
            <w:tcW w:w="4320" w:type="dxa"/>
          </w:tcPr>
          <w:p w14:paraId="77A32AA2" w14:textId="77777777" w:rsidR="00437D8E" w:rsidRDefault="00000000">
            <w:r>
              <w:t>20%</w:t>
            </w:r>
          </w:p>
        </w:tc>
      </w:tr>
      <w:tr w:rsidR="00437D8E" w14:paraId="74BADAC1" w14:textId="77777777">
        <w:tc>
          <w:tcPr>
            <w:tcW w:w="4320" w:type="dxa"/>
          </w:tcPr>
          <w:p w14:paraId="379B79F0" w14:textId="77777777" w:rsidR="00437D8E" w:rsidRDefault="00000000">
            <w:r>
              <w:t>Web documentation &amp; interface development</w:t>
            </w:r>
          </w:p>
        </w:tc>
        <w:tc>
          <w:tcPr>
            <w:tcW w:w="4320" w:type="dxa"/>
          </w:tcPr>
          <w:p w14:paraId="62A1D024" w14:textId="77777777" w:rsidR="00437D8E" w:rsidRDefault="00000000">
            <w:r>
              <w:t>20%</w:t>
            </w:r>
          </w:p>
        </w:tc>
      </w:tr>
      <w:tr w:rsidR="00437D8E" w14:paraId="28455E3B" w14:textId="77777777">
        <w:tc>
          <w:tcPr>
            <w:tcW w:w="4320" w:type="dxa"/>
          </w:tcPr>
          <w:p w14:paraId="3F670A9C" w14:textId="77777777" w:rsidR="00437D8E" w:rsidRDefault="00000000">
            <w:r>
              <w:t>Testing, revision &amp; presentation</w:t>
            </w:r>
          </w:p>
        </w:tc>
        <w:tc>
          <w:tcPr>
            <w:tcW w:w="4320" w:type="dxa"/>
          </w:tcPr>
          <w:p w14:paraId="6F0EDD1C" w14:textId="77777777" w:rsidR="00437D8E" w:rsidRDefault="00000000">
            <w:r>
              <w:t>15%</w:t>
            </w:r>
          </w:p>
        </w:tc>
      </w:tr>
    </w:tbl>
    <w:p w14:paraId="083CB602" w14:textId="77777777" w:rsidR="00437D8E" w:rsidRDefault="00000000">
      <w:r>
        <w:t>If a monetary estimate is required by the instructor, the total can be expressed as person-hours × a standard academic hourly rate.</w:t>
      </w:r>
    </w:p>
    <w:p w14:paraId="0D56FC71" w14:textId="77777777" w:rsidR="005B0143" w:rsidRDefault="005B014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3"/>
        <w:gridCol w:w="1149"/>
        <w:gridCol w:w="1569"/>
        <w:gridCol w:w="1286"/>
      </w:tblGrid>
      <w:tr w:rsidR="005B0143" w:rsidRPr="005B0143" w14:paraId="789C5D49" w14:textId="77777777">
        <w:trPr>
          <w:tblHeader/>
          <w:tblCellSpacing w:w="15" w:type="dxa"/>
        </w:trPr>
        <w:tc>
          <w:tcPr>
            <w:tcW w:w="0" w:type="auto"/>
            <w:vAlign w:val="center"/>
            <w:hideMark/>
          </w:tcPr>
          <w:p w14:paraId="41BF6BD4" w14:textId="77777777" w:rsidR="005B0143" w:rsidRDefault="005B0143" w:rsidP="005B0143">
            <w:pPr>
              <w:rPr>
                <w:b/>
                <w:bCs/>
                <w:lang w:val="en-GB"/>
              </w:rPr>
            </w:pPr>
          </w:p>
          <w:p w14:paraId="5F15B842" w14:textId="77777777" w:rsidR="005B0143" w:rsidRDefault="005B0143" w:rsidP="005B0143">
            <w:pPr>
              <w:rPr>
                <w:b/>
                <w:bCs/>
                <w:lang w:val="en-GB"/>
              </w:rPr>
            </w:pPr>
          </w:p>
          <w:p w14:paraId="4B42A605" w14:textId="77777777" w:rsidR="005B0143" w:rsidRDefault="005B0143" w:rsidP="005B0143">
            <w:pPr>
              <w:rPr>
                <w:b/>
                <w:bCs/>
                <w:lang w:val="en-GB"/>
              </w:rPr>
            </w:pPr>
          </w:p>
          <w:p w14:paraId="1AA8FE74" w14:textId="77777777" w:rsidR="005B0143" w:rsidRDefault="005B0143" w:rsidP="005B0143">
            <w:pPr>
              <w:rPr>
                <w:b/>
                <w:bCs/>
                <w:lang w:val="en-GB"/>
              </w:rPr>
            </w:pPr>
          </w:p>
          <w:p w14:paraId="3108BDE4" w14:textId="56E7EE2C" w:rsidR="005B0143" w:rsidRPr="005B0143" w:rsidRDefault="005B0143" w:rsidP="005B0143">
            <w:pPr>
              <w:rPr>
                <w:b/>
                <w:bCs/>
                <w:lang w:val="en-GB"/>
              </w:rPr>
            </w:pPr>
            <w:r w:rsidRPr="005B0143">
              <w:rPr>
                <w:b/>
                <w:bCs/>
                <w:lang w:val="en-GB"/>
              </w:rPr>
              <w:t>Work Package</w:t>
            </w:r>
          </w:p>
        </w:tc>
        <w:tc>
          <w:tcPr>
            <w:tcW w:w="0" w:type="auto"/>
            <w:vAlign w:val="center"/>
            <w:hideMark/>
          </w:tcPr>
          <w:p w14:paraId="3769AF9E" w14:textId="77777777" w:rsidR="005B0143" w:rsidRPr="005B0143" w:rsidRDefault="005B0143" w:rsidP="005B0143">
            <w:pPr>
              <w:rPr>
                <w:b/>
                <w:bCs/>
                <w:lang w:val="en-GB"/>
              </w:rPr>
            </w:pPr>
            <w:r w:rsidRPr="005B0143">
              <w:rPr>
                <w:b/>
                <w:bCs/>
                <w:lang w:val="en-GB"/>
              </w:rPr>
              <w:t>Effort Share</w:t>
            </w:r>
          </w:p>
        </w:tc>
        <w:tc>
          <w:tcPr>
            <w:tcW w:w="0" w:type="auto"/>
            <w:vAlign w:val="center"/>
            <w:hideMark/>
          </w:tcPr>
          <w:p w14:paraId="6C83076E" w14:textId="77777777" w:rsidR="005B0143" w:rsidRPr="005B0143" w:rsidRDefault="005B0143" w:rsidP="005B0143">
            <w:pPr>
              <w:rPr>
                <w:b/>
                <w:bCs/>
                <w:lang w:val="en-GB"/>
              </w:rPr>
            </w:pPr>
            <w:r w:rsidRPr="005B0143">
              <w:rPr>
                <w:b/>
                <w:bCs/>
                <w:lang w:val="en-GB"/>
              </w:rPr>
              <w:t>Estimated Hours</w:t>
            </w:r>
          </w:p>
        </w:tc>
        <w:tc>
          <w:tcPr>
            <w:tcW w:w="0" w:type="auto"/>
            <w:vAlign w:val="center"/>
            <w:hideMark/>
          </w:tcPr>
          <w:p w14:paraId="79C0E84A" w14:textId="77777777" w:rsidR="005B0143" w:rsidRPr="005B0143" w:rsidRDefault="005B0143" w:rsidP="005B0143">
            <w:pPr>
              <w:rPr>
                <w:b/>
                <w:bCs/>
                <w:lang w:val="en-GB"/>
              </w:rPr>
            </w:pPr>
            <w:r w:rsidRPr="005B0143">
              <w:rPr>
                <w:b/>
                <w:bCs/>
                <w:lang w:val="en-GB"/>
              </w:rPr>
              <w:t>Cost (€15/hr)</w:t>
            </w:r>
          </w:p>
        </w:tc>
      </w:tr>
      <w:tr w:rsidR="005B0143" w:rsidRPr="005B0143" w14:paraId="533F0630" w14:textId="77777777">
        <w:trPr>
          <w:tblCellSpacing w:w="15" w:type="dxa"/>
        </w:trPr>
        <w:tc>
          <w:tcPr>
            <w:tcW w:w="0" w:type="auto"/>
            <w:vAlign w:val="center"/>
            <w:hideMark/>
          </w:tcPr>
          <w:p w14:paraId="21B3A3D8" w14:textId="77777777" w:rsidR="005B0143" w:rsidRPr="005B0143" w:rsidRDefault="005B0143" w:rsidP="005B0143">
            <w:pPr>
              <w:rPr>
                <w:lang w:val="en-GB"/>
              </w:rPr>
            </w:pPr>
            <w:r w:rsidRPr="005B0143">
              <w:rPr>
                <w:lang w:val="en-GB"/>
              </w:rPr>
              <w:t>Project management &amp; documentation</w:t>
            </w:r>
          </w:p>
        </w:tc>
        <w:tc>
          <w:tcPr>
            <w:tcW w:w="0" w:type="auto"/>
            <w:vAlign w:val="center"/>
            <w:hideMark/>
          </w:tcPr>
          <w:p w14:paraId="03A165B9" w14:textId="77777777" w:rsidR="005B0143" w:rsidRPr="005B0143" w:rsidRDefault="005B0143" w:rsidP="005B0143">
            <w:pPr>
              <w:rPr>
                <w:lang w:val="en-GB"/>
              </w:rPr>
            </w:pPr>
            <w:r w:rsidRPr="005B0143">
              <w:rPr>
                <w:lang w:val="en-GB"/>
              </w:rPr>
              <w:t>10%</w:t>
            </w:r>
          </w:p>
        </w:tc>
        <w:tc>
          <w:tcPr>
            <w:tcW w:w="0" w:type="auto"/>
            <w:vAlign w:val="center"/>
            <w:hideMark/>
          </w:tcPr>
          <w:p w14:paraId="61C80BEC" w14:textId="77777777" w:rsidR="005B0143" w:rsidRPr="005B0143" w:rsidRDefault="005B0143" w:rsidP="005B0143">
            <w:pPr>
              <w:rPr>
                <w:lang w:val="en-GB"/>
              </w:rPr>
            </w:pPr>
            <w:r w:rsidRPr="005B0143">
              <w:rPr>
                <w:lang w:val="en-GB"/>
              </w:rPr>
              <w:t>21.6 h</w:t>
            </w:r>
          </w:p>
        </w:tc>
        <w:tc>
          <w:tcPr>
            <w:tcW w:w="0" w:type="auto"/>
            <w:vAlign w:val="center"/>
            <w:hideMark/>
          </w:tcPr>
          <w:p w14:paraId="527E52E5" w14:textId="77777777" w:rsidR="005B0143" w:rsidRPr="005B0143" w:rsidRDefault="005B0143" w:rsidP="005B0143">
            <w:pPr>
              <w:rPr>
                <w:lang w:val="en-GB"/>
              </w:rPr>
            </w:pPr>
            <w:r w:rsidRPr="005B0143">
              <w:rPr>
                <w:lang w:val="en-GB"/>
              </w:rPr>
              <w:t>€324</w:t>
            </w:r>
          </w:p>
        </w:tc>
      </w:tr>
      <w:tr w:rsidR="005B0143" w:rsidRPr="005B0143" w14:paraId="018086FD" w14:textId="77777777">
        <w:trPr>
          <w:tblCellSpacing w:w="15" w:type="dxa"/>
        </w:trPr>
        <w:tc>
          <w:tcPr>
            <w:tcW w:w="0" w:type="auto"/>
            <w:vAlign w:val="center"/>
            <w:hideMark/>
          </w:tcPr>
          <w:p w14:paraId="33DD47F7" w14:textId="77777777" w:rsidR="005B0143" w:rsidRPr="005B0143" w:rsidRDefault="005B0143" w:rsidP="005B0143">
            <w:pPr>
              <w:rPr>
                <w:lang w:val="en-GB"/>
              </w:rPr>
            </w:pPr>
            <w:r w:rsidRPr="005B0143">
              <w:rPr>
                <w:lang w:val="en-GB"/>
              </w:rPr>
              <w:t>Ontology modelling &amp; semantic design</w:t>
            </w:r>
          </w:p>
        </w:tc>
        <w:tc>
          <w:tcPr>
            <w:tcW w:w="0" w:type="auto"/>
            <w:vAlign w:val="center"/>
            <w:hideMark/>
          </w:tcPr>
          <w:p w14:paraId="4B1E911E" w14:textId="77777777" w:rsidR="005B0143" w:rsidRPr="005B0143" w:rsidRDefault="005B0143" w:rsidP="005B0143">
            <w:pPr>
              <w:rPr>
                <w:lang w:val="en-GB"/>
              </w:rPr>
            </w:pPr>
            <w:r w:rsidRPr="005B0143">
              <w:rPr>
                <w:lang w:val="en-GB"/>
              </w:rPr>
              <w:t>35%</w:t>
            </w:r>
          </w:p>
        </w:tc>
        <w:tc>
          <w:tcPr>
            <w:tcW w:w="0" w:type="auto"/>
            <w:vAlign w:val="center"/>
            <w:hideMark/>
          </w:tcPr>
          <w:p w14:paraId="6EB20330" w14:textId="77777777" w:rsidR="005B0143" w:rsidRPr="005B0143" w:rsidRDefault="005B0143" w:rsidP="005B0143">
            <w:pPr>
              <w:rPr>
                <w:lang w:val="en-GB"/>
              </w:rPr>
            </w:pPr>
            <w:r w:rsidRPr="005B0143">
              <w:rPr>
                <w:lang w:val="en-GB"/>
              </w:rPr>
              <w:t>75.6 h</w:t>
            </w:r>
          </w:p>
        </w:tc>
        <w:tc>
          <w:tcPr>
            <w:tcW w:w="0" w:type="auto"/>
            <w:vAlign w:val="center"/>
            <w:hideMark/>
          </w:tcPr>
          <w:p w14:paraId="3E3139BB" w14:textId="77777777" w:rsidR="005B0143" w:rsidRPr="005B0143" w:rsidRDefault="005B0143" w:rsidP="005B0143">
            <w:pPr>
              <w:rPr>
                <w:lang w:val="en-GB"/>
              </w:rPr>
            </w:pPr>
            <w:r w:rsidRPr="005B0143">
              <w:rPr>
                <w:lang w:val="en-GB"/>
              </w:rPr>
              <w:t>€1,134</w:t>
            </w:r>
          </w:p>
        </w:tc>
      </w:tr>
      <w:tr w:rsidR="005B0143" w:rsidRPr="005B0143" w14:paraId="71D04ACB" w14:textId="77777777">
        <w:trPr>
          <w:tblCellSpacing w:w="15" w:type="dxa"/>
        </w:trPr>
        <w:tc>
          <w:tcPr>
            <w:tcW w:w="0" w:type="auto"/>
            <w:vAlign w:val="center"/>
            <w:hideMark/>
          </w:tcPr>
          <w:p w14:paraId="3AC75966" w14:textId="77777777" w:rsidR="005B0143" w:rsidRPr="005B0143" w:rsidRDefault="005B0143" w:rsidP="005B0143">
            <w:pPr>
              <w:rPr>
                <w:lang w:val="en-GB"/>
              </w:rPr>
            </w:pPr>
            <w:r w:rsidRPr="005B0143">
              <w:rPr>
                <w:lang w:val="en-GB"/>
              </w:rPr>
              <w:t>SPARQL querying &amp; validation</w:t>
            </w:r>
          </w:p>
        </w:tc>
        <w:tc>
          <w:tcPr>
            <w:tcW w:w="0" w:type="auto"/>
            <w:vAlign w:val="center"/>
            <w:hideMark/>
          </w:tcPr>
          <w:p w14:paraId="0CBD6E75" w14:textId="77777777" w:rsidR="005B0143" w:rsidRPr="005B0143" w:rsidRDefault="005B0143" w:rsidP="005B0143">
            <w:pPr>
              <w:rPr>
                <w:lang w:val="en-GB"/>
              </w:rPr>
            </w:pPr>
            <w:r w:rsidRPr="005B0143">
              <w:rPr>
                <w:lang w:val="en-GB"/>
              </w:rPr>
              <w:t>20%</w:t>
            </w:r>
          </w:p>
        </w:tc>
        <w:tc>
          <w:tcPr>
            <w:tcW w:w="0" w:type="auto"/>
            <w:vAlign w:val="center"/>
            <w:hideMark/>
          </w:tcPr>
          <w:p w14:paraId="5A43399F" w14:textId="77777777" w:rsidR="005B0143" w:rsidRPr="005B0143" w:rsidRDefault="005B0143" w:rsidP="005B0143">
            <w:pPr>
              <w:rPr>
                <w:lang w:val="en-GB"/>
              </w:rPr>
            </w:pPr>
            <w:r w:rsidRPr="005B0143">
              <w:rPr>
                <w:lang w:val="en-GB"/>
              </w:rPr>
              <w:t>43.2 h</w:t>
            </w:r>
          </w:p>
        </w:tc>
        <w:tc>
          <w:tcPr>
            <w:tcW w:w="0" w:type="auto"/>
            <w:vAlign w:val="center"/>
            <w:hideMark/>
          </w:tcPr>
          <w:p w14:paraId="60066EAA" w14:textId="77777777" w:rsidR="005B0143" w:rsidRPr="005B0143" w:rsidRDefault="005B0143" w:rsidP="005B0143">
            <w:pPr>
              <w:rPr>
                <w:lang w:val="en-GB"/>
              </w:rPr>
            </w:pPr>
            <w:r w:rsidRPr="005B0143">
              <w:rPr>
                <w:lang w:val="en-GB"/>
              </w:rPr>
              <w:t>€648</w:t>
            </w:r>
          </w:p>
        </w:tc>
      </w:tr>
      <w:tr w:rsidR="005B0143" w:rsidRPr="005B0143" w14:paraId="1D37428F" w14:textId="77777777">
        <w:trPr>
          <w:tblCellSpacing w:w="15" w:type="dxa"/>
        </w:trPr>
        <w:tc>
          <w:tcPr>
            <w:tcW w:w="0" w:type="auto"/>
            <w:vAlign w:val="center"/>
            <w:hideMark/>
          </w:tcPr>
          <w:p w14:paraId="5ED2422F" w14:textId="77777777" w:rsidR="005B0143" w:rsidRPr="005B0143" w:rsidRDefault="005B0143" w:rsidP="005B0143">
            <w:pPr>
              <w:rPr>
                <w:lang w:val="en-GB"/>
              </w:rPr>
            </w:pPr>
            <w:r w:rsidRPr="005B0143">
              <w:rPr>
                <w:lang w:val="en-GB"/>
              </w:rPr>
              <w:t>Web documentation &amp; interface development</w:t>
            </w:r>
          </w:p>
        </w:tc>
        <w:tc>
          <w:tcPr>
            <w:tcW w:w="0" w:type="auto"/>
            <w:vAlign w:val="center"/>
            <w:hideMark/>
          </w:tcPr>
          <w:p w14:paraId="4341E967" w14:textId="77777777" w:rsidR="005B0143" w:rsidRPr="005B0143" w:rsidRDefault="005B0143" w:rsidP="005B0143">
            <w:pPr>
              <w:rPr>
                <w:lang w:val="en-GB"/>
              </w:rPr>
            </w:pPr>
            <w:r w:rsidRPr="005B0143">
              <w:rPr>
                <w:lang w:val="en-GB"/>
              </w:rPr>
              <w:t>20%</w:t>
            </w:r>
          </w:p>
        </w:tc>
        <w:tc>
          <w:tcPr>
            <w:tcW w:w="0" w:type="auto"/>
            <w:vAlign w:val="center"/>
            <w:hideMark/>
          </w:tcPr>
          <w:p w14:paraId="52A3F693" w14:textId="77777777" w:rsidR="005B0143" w:rsidRPr="005B0143" w:rsidRDefault="005B0143" w:rsidP="005B0143">
            <w:pPr>
              <w:rPr>
                <w:lang w:val="en-GB"/>
              </w:rPr>
            </w:pPr>
            <w:r w:rsidRPr="005B0143">
              <w:rPr>
                <w:lang w:val="en-GB"/>
              </w:rPr>
              <w:t>43.2 h</w:t>
            </w:r>
          </w:p>
        </w:tc>
        <w:tc>
          <w:tcPr>
            <w:tcW w:w="0" w:type="auto"/>
            <w:vAlign w:val="center"/>
            <w:hideMark/>
          </w:tcPr>
          <w:p w14:paraId="77373D4A" w14:textId="77777777" w:rsidR="005B0143" w:rsidRPr="005B0143" w:rsidRDefault="005B0143" w:rsidP="005B0143">
            <w:pPr>
              <w:rPr>
                <w:lang w:val="en-GB"/>
              </w:rPr>
            </w:pPr>
            <w:r w:rsidRPr="005B0143">
              <w:rPr>
                <w:lang w:val="en-GB"/>
              </w:rPr>
              <w:t>€648</w:t>
            </w:r>
          </w:p>
        </w:tc>
      </w:tr>
      <w:tr w:rsidR="005B0143" w:rsidRPr="005B0143" w14:paraId="5341E511" w14:textId="77777777">
        <w:trPr>
          <w:tblCellSpacing w:w="15" w:type="dxa"/>
        </w:trPr>
        <w:tc>
          <w:tcPr>
            <w:tcW w:w="0" w:type="auto"/>
            <w:vAlign w:val="center"/>
            <w:hideMark/>
          </w:tcPr>
          <w:p w14:paraId="6C013965" w14:textId="77777777" w:rsidR="005B0143" w:rsidRPr="005B0143" w:rsidRDefault="005B0143" w:rsidP="005B0143">
            <w:pPr>
              <w:rPr>
                <w:lang w:val="en-GB"/>
              </w:rPr>
            </w:pPr>
            <w:r w:rsidRPr="005B0143">
              <w:rPr>
                <w:lang w:val="en-GB"/>
              </w:rPr>
              <w:t>Testing, revision &amp; presentation</w:t>
            </w:r>
          </w:p>
        </w:tc>
        <w:tc>
          <w:tcPr>
            <w:tcW w:w="0" w:type="auto"/>
            <w:vAlign w:val="center"/>
            <w:hideMark/>
          </w:tcPr>
          <w:p w14:paraId="0603C28B" w14:textId="77777777" w:rsidR="005B0143" w:rsidRPr="005B0143" w:rsidRDefault="005B0143" w:rsidP="005B0143">
            <w:pPr>
              <w:rPr>
                <w:lang w:val="en-GB"/>
              </w:rPr>
            </w:pPr>
            <w:r w:rsidRPr="005B0143">
              <w:rPr>
                <w:lang w:val="en-GB"/>
              </w:rPr>
              <w:t>15%</w:t>
            </w:r>
          </w:p>
        </w:tc>
        <w:tc>
          <w:tcPr>
            <w:tcW w:w="0" w:type="auto"/>
            <w:vAlign w:val="center"/>
            <w:hideMark/>
          </w:tcPr>
          <w:p w14:paraId="594B02DF" w14:textId="77777777" w:rsidR="005B0143" w:rsidRPr="005B0143" w:rsidRDefault="005B0143" w:rsidP="005B0143">
            <w:pPr>
              <w:rPr>
                <w:lang w:val="en-GB"/>
              </w:rPr>
            </w:pPr>
            <w:r w:rsidRPr="005B0143">
              <w:rPr>
                <w:lang w:val="en-GB"/>
              </w:rPr>
              <w:t>32.4 h</w:t>
            </w:r>
          </w:p>
        </w:tc>
        <w:tc>
          <w:tcPr>
            <w:tcW w:w="0" w:type="auto"/>
            <w:vAlign w:val="center"/>
            <w:hideMark/>
          </w:tcPr>
          <w:p w14:paraId="2DB9FD94" w14:textId="77777777" w:rsidR="005B0143" w:rsidRPr="005B0143" w:rsidRDefault="005B0143" w:rsidP="005B0143">
            <w:pPr>
              <w:rPr>
                <w:lang w:val="en-GB"/>
              </w:rPr>
            </w:pPr>
            <w:r w:rsidRPr="005B0143">
              <w:rPr>
                <w:lang w:val="en-GB"/>
              </w:rPr>
              <w:t>€486</w:t>
            </w:r>
          </w:p>
        </w:tc>
      </w:tr>
      <w:tr w:rsidR="005B0143" w:rsidRPr="005B0143" w14:paraId="34EF48E9" w14:textId="77777777">
        <w:trPr>
          <w:tblCellSpacing w:w="15" w:type="dxa"/>
        </w:trPr>
        <w:tc>
          <w:tcPr>
            <w:tcW w:w="0" w:type="auto"/>
            <w:vAlign w:val="center"/>
            <w:hideMark/>
          </w:tcPr>
          <w:p w14:paraId="21FD8FE6" w14:textId="77777777" w:rsidR="005B0143" w:rsidRPr="005B0143" w:rsidRDefault="005B0143" w:rsidP="005B0143">
            <w:pPr>
              <w:rPr>
                <w:lang w:val="en-GB"/>
              </w:rPr>
            </w:pPr>
            <w:r w:rsidRPr="005B0143">
              <w:rPr>
                <w:lang w:val="en-GB"/>
              </w:rPr>
              <w:t>Contingency buffer</w:t>
            </w:r>
          </w:p>
        </w:tc>
        <w:tc>
          <w:tcPr>
            <w:tcW w:w="0" w:type="auto"/>
            <w:vAlign w:val="center"/>
            <w:hideMark/>
          </w:tcPr>
          <w:p w14:paraId="1786326A" w14:textId="77777777" w:rsidR="005B0143" w:rsidRPr="005B0143" w:rsidRDefault="005B0143" w:rsidP="005B0143">
            <w:pPr>
              <w:rPr>
                <w:lang w:val="en-GB"/>
              </w:rPr>
            </w:pPr>
            <w:r w:rsidRPr="005B0143">
              <w:rPr>
                <w:lang w:val="en-GB"/>
              </w:rPr>
              <w:t>—</w:t>
            </w:r>
          </w:p>
        </w:tc>
        <w:tc>
          <w:tcPr>
            <w:tcW w:w="0" w:type="auto"/>
            <w:vAlign w:val="center"/>
            <w:hideMark/>
          </w:tcPr>
          <w:p w14:paraId="1248C768" w14:textId="77777777" w:rsidR="005B0143" w:rsidRPr="005B0143" w:rsidRDefault="005B0143" w:rsidP="005B0143">
            <w:pPr>
              <w:rPr>
                <w:lang w:val="en-GB"/>
              </w:rPr>
            </w:pPr>
            <w:r w:rsidRPr="005B0143">
              <w:rPr>
                <w:lang w:val="en-GB"/>
              </w:rPr>
              <w:t>—</w:t>
            </w:r>
          </w:p>
        </w:tc>
        <w:tc>
          <w:tcPr>
            <w:tcW w:w="0" w:type="auto"/>
            <w:vAlign w:val="center"/>
            <w:hideMark/>
          </w:tcPr>
          <w:p w14:paraId="0D168B6B" w14:textId="77777777" w:rsidR="005B0143" w:rsidRPr="005B0143" w:rsidRDefault="005B0143" w:rsidP="005B0143">
            <w:pPr>
              <w:rPr>
                <w:lang w:val="en-GB"/>
              </w:rPr>
            </w:pPr>
            <w:r w:rsidRPr="005B0143">
              <w:rPr>
                <w:lang w:val="en-GB"/>
              </w:rPr>
              <w:t>€324</w:t>
            </w:r>
          </w:p>
        </w:tc>
      </w:tr>
      <w:tr w:rsidR="005B0143" w:rsidRPr="005B0143" w14:paraId="2E369BF8" w14:textId="77777777">
        <w:trPr>
          <w:tblCellSpacing w:w="15" w:type="dxa"/>
        </w:trPr>
        <w:tc>
          <w:tcPr>
            <w:tcW w:w="0" w:type="auto"/>
            <w:vAlign w:val="center"/>
            <w:hideMark/>
          </w:tcPr>
          <w:p w14:paraId="5ACCDF98" w14:textId="77777777" w:rsidR="005B0143" w:rsidRPr="005B0143" w:rsidRDefault="005B0143" w:rsidP="005B0143">
            <w:pPr>
              <w:rPr>
                <w:lang w:val="en-GB"/>
              </w:rPr>
            </w:pPr>
            <w:r w:rsidRPr="005B0143">
              <w:rPr>
                <w:b/>
                <w:bCs/>
                <w:lang w:val="en-GB"/>
              </w:rPr>
              <w:t>Total</w:t>
            </w:r>
          </w:p>
        </w:tc>
        <w:tc>
          <w:tcPr>
            <w:tcW w:w="0" w:type="auto"/>
            <w:vAlign w:val="center"/>
            <w:hideMark/>
          </w:tcPr>
          <w:p w14:paraId="00AAB8F8" w14:textId="77777777" w:rsidR="005B0143" w:rsidRPr="005B0143" w:rsidRDefault="005B0143" w:rsidP="005B0143">
            <w:pPr>
              <w:rPr>
                <w:lang w:val="en-GB"/>
              </w:rPr>
            </w:pPr>
            <w:r w:rsidRPr="005B0143">
              <w:rPr>
                <w:b/>
                <w:bCs/>
                <w:lang w:val="en-GB"/>
              </w:rPr>
              <w:t>100%</w:t>
            </w:r>
          </w:p>
        </w:tc>
        <w:tc>
          <w:tcPr>
            <w:tcW w:w="0" w:type="auto"/>
            <w:vAlign w:val="center"/>
            <w:hideMark/>
          </w:tcPr>
          <w:p w14:paraId="3086A10A" w14:textId="77777777" w:rsidR="005B0143" w:rsidRPr="005B0143" w:rsidRDefault="005B0143" w:rsidP="005B0143">
            <w:pPr>
              <w:rPr>
                <w:lang w:val="en-GB"/>
              </w:rPr>
            </w:pPr>
            <w:r w:rsidRPr="005B0143">
              <w:rPr>
                <w:b/>
                <w:bCs/>
                <w:lang w:val="en-GB"/>
              </w:rPr>
              <w:t>216 h</w:t>
            </w:r>
          </w:p>
        </w:tc>
        <w:tc>
          <w:tcPr>
            <w:tcW w:w="0" w:type="auto"/>
            <w:vAlign w:val="center"/>
            <w:hideMark/>
          </w:tcPr>
          <w:p w14:paraId="37DCD726" w14:textId="77777777" w:rsidR="005B0143" w:rsidRPr="005B0143" w:rsidRDefault="005B0143" w:rsidP="005B0143">
            <w:pPr>
              <w:rPr>
                <w:lang w:val="en-GB"/>
              </w:rPr>
            </w:pPr>
            <w:r w:rsidRPr="005B0143">
              <w:rPr>
                <w:b/>
                <w:bCs/>
                <w:lang w:val="en-GB"/>
              </w:rPr>
              <w:t>€3,564</w:t>
            </w:r>
          </w:p>
        </w:tc>
      </w:tr>
    </w:tbl>
    <w:p w14:paraId="1117B968" w14:textId="77777777" w:rsidR="005B0143" w:rsidRDefault="005B0143"/>
    <w:sectPr w:rsidR="005B01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252339">
    <w:abstractNumId w:val="8"/>
  </w:num>
  <w:num w:numId="2" w16cid:durableId="1707900358">
    <w:abstractNumId w:val="6"/>
  </w:num>
  <w:num w:numId="3" w16cid:durableId="1980258994">
    <w:abstractNumId w:val="5"/>
  </w:num>
  <w:num w:numId="4" w16cid:durableId="1298729291">
    <w:abstractNumId w:val="4"/>
  </w:num>
  <w:num w:numId="5" w16cid:durableId="580261875">
    <w:abstractNumId w:val="7"/>
  </w:num>
  <w:num w:numId="6" w16cid:durableId="1003123239">
    <w:abstractNumId w:val="3"/>
  </w:num>
  <w:num w:numId="7" w16cid:durableId="1570535817">
    <w:abstractNumId w:val="2"/>
  </w:num>
  <w:num w:numId="8" w16cid:durableId="1925334272">
    <w:abstractNumId w:val="1"/>
  </w:num>
  <w:num w:numId="9" w16cid:durableId="1064521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D8E"/>
    <w:rsid w:val="005B0143"/>
    <w:rsid w:val="00AA1D8D"/>
    <w:rsid w:val="00B45F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7B102"/>
  <w14:defaultImageDpi w14:val="300"/>
  <w15:docId w15:val="{A9EDBA34-A7E4-4B9F-A344-154AF0FBF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1151</Words>
  <Characters>6566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Atakan Kayi - atakan.kayi@studio.unibo.it</cp:lastModifiedBy>
  <cp:revision>2</cp:revision>
  <dcterms:created xsi:type="dcterms:W3CDTF">2013-12-23T23:15:00Z</dcterms:created>
  <dcterms:modified xsi:type="dcterms:W3CDTF">2026-06-22T08:46:00Z</dcterms:modified>
  <cp:category/>
</cp:coreProperties>
</file>