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FA9B5">
      <w:pPr>
        <w:jc w:val="center"/>
        <w:rPr>
          <w:sz w:val="52"/>
        </w:rPr>
      </w:pPr>
    </w:p>
    <w:p w14:paraId="4C6E5DC5">
      <w:pPr>
        <w:jc w:val="center"/>
        <w:rPr>
          <w:sz w:val="52"/>
        </w:rPr>
      </w:pPr>
      <w:r>
        <w:rPr>
          <w:rFonts w:ascii="宋体" w:hAnsi="宋体" w:eastAsia="宋体" w:cs="宋体"/>
          <w:sz w:val="52"/>
        </w:rPr>
        <w:t>时代少年团追星辅助小程序</w:t>
      </w:r>
    </w:p>
    <w:p w14:paraId="41102050">
      <w:pPr>
        <w:jc w:val="center"/>
        <w:rPr>
          <w:sz w:val="52"/>
        </w:rPr>
      </w:pPr>
      <w:r>
        <w:rPr>
          <w:rFonts w:ascii="宋体" w:hAnsi="宋体" w:eastAsia="宋体" w:cs="宋体"/>
          <w:sz w:val="52"/>
        </w:rPr>
        <w:t>测试计划与分析报告</w:t>
      </w:r>
    </w:p>
    <w:p w14:paraId="22B47D6C">
      <w:pPr>
        <w:jc w:val="center"/>
        <w:rPr>
          <w:sz w:val="52"/>
        </w:rPr>
      </w:pPr>
    </w:p>
    <w:p w14:paraId="013C6258">
      <w:pPr>
        <w:jc w:val="center"/>
        <w:rPr>
          <w:sz w:val="52"/>
        </w:rPr>
      </w:pPr>
    </w:p>
    <w:p w14:paraId="04956FBD">
      <w:pPr>
        <w:jc w:val="center"/>
        <w:rPr>
          <w:sz w:val="52"/>
        </w:rPr>
      </w:pPr>
    </w:p>
    <w:p w14:paraId="73EC47C0">
      <w:pPr>
        <w:jc w:val="center"/>
        <w:rPr>
          <w:sz w:val="52"/>
        </w:rPr>
      </w:pPr>
    </w:p>
    <w:p w14:paraId="4A898EE3">
      <w:pPr>
        <w:jc w:val="center"/>
        <w:rPr>
          <w:sz w:val="52"/>
        </w:rPr>
      </w:pPr>
    </w:p>
    <w:p w14:paraId="1A3B77E7">
      <w:pPr>
        <w:jc w:val="center"/>
        <w:rPr>
          <w:sz w:val="52"/>
        </w:rPr>
      </w:pPr>
    </w:p>
    <w:p w14:paraId="76739FCC">
      <w:pPr>
        <w:jc w:val="left"/>
        <w:rPr>
          <w:rFonts w:hint="eastAsia" w:eastAsia="宋体"/>
          <w:sz w:val="44"/>
          <w:lang w:val="en-US" w:eastAsia="zh-CN"/>
        </w:rPr>
      </w:pPr>
      <w:r>
        <w:rPr>
          <w:rFonts w:ascii="宋体" w:hAnsi="宋体" w:eastAsia="宋体" w:cs="宋体"/>
          <w:sz w:val="44"/>
        </w:rPr>
        <w:tab/>
      </w:r>
      <w:r>
        <w:rPr>
          <w:rFonts w:ascii="宋体" w:hAnsi="宋体" w:eastAsia="宋体" w:cs="宋体"/>
          <w:sz w:val="44"/>
        </w:rPr>
        <w:tab/>
      </w:r>
      <w:r>
        <w:rPr>
          <w:rFonts w:ascii="宋体" w:hAnsi="宋体" w:eastAsia="宋体" w:cs="宋体"/>
          <w:sz w:val="44"/>
        </w:rPr>
        <w:tab/>
      </w:r>
      <w:r>
        <w:rPr>
          <w:rFonts w:ascii="宋体" w:hAnsi="宋体" w:eastAsia="宋体" w:cs="宋体"/>
          <w:sz w:val="44"/>
        </w:rPr>
        <w:t>团队编号：</w:t>
      </w:r>
      <w:r>
        <w:rPr>
          <w:rFonts w:hint="eastAsia" w:cs="宋体"/>
          <w:sz w:val="44"/>
          <w:lang w:val="en-US" w:eastAsia="zh-CN"/>
        </w:rPr>
        <w:t>5</w:t>
      </w:r>
    </w:p>
    <w:p w14:paraId="4CC64EDE">
      <w:pPr>
        <w:jc w:val="left"/>
        <w:rPr>
          <w:rFonts w:hint="default" w:eastAsia="宋体"/>
          <w:sz w:val="44"/>
          <w:lang w:val="en-US" w:eastAsia="zh-CN"/>
        </w:rPr>
      </w:pPr>
      <w:r>
        <w:rPr>
          <w:rFonts w:ascii="宋体" w:hAnsi="宋体" w:eastAsia="宋体" w:cs="宋体"/>
          <w:sz w:val="44"/>
        </w:rPr>
        <w:tab/>
      </w:r>
      <w:r>
        <w:rPr>
          <w:rFonts w:ascii="宋体" w:hAnsi="宋体" w:eastAsia="宋体" w:cs="宋体"/>
          <w:sz w:val="44"/>
        </w:rPr>
        <w:tab/>
      </w:r>
      <w:r>
        <w:rPr>
          <w:rFonts w:ascii="宋体" w:hAnsi="宋体" w:eastAsia="宋体" w:cs="宋体"/>
          <w:sz w:val="44"/>
        </w:rPr>
        <w:tab/>
      </w:r>
      <w:r>
        <w:rPr>
          <w:rFonts w:ascii="宋体" w:hAnsi="宋体" w:eastAsia="宋体" w:cs="宋体"/>
          <w:sz w:val="44"/>
        </w:rPr>
        <w:t>团队成员：</w:t>
      </w:r>
      <w:r>
        <w:rPr>
          <w:rFonts w:hint="eastAsia" w:cs="宋体"/>
          <w:sz w:val="44"/>
          <w:lang w:val="en-US" w:eastAsia="zh-CN"/>
        </w:rPr>
        <w:t>邹依琳 王晓菁 杨梓 高鹤 林馨怡 于馨然</w:t>
      </w:r>
    </w:p>
    <w:p w14:paraId="6ECC7AEE">
      <w:pPr>
        <w:jc w:val="left"/>
        <w:rPr>
          <w:sz w:val="44"/>
        </w:rPr>
      </w:pPr>
      <w:r>
        <w:rPr>
          <w:rFonts w:ascii="宋体" w:hAnsi="宋体" w:eastAsia="宋体" w:cs="宋体"/>
          <w:sz w:val="44"/>
        </w:rPr>
        <w:t>完成日期：2026年7月14日</w:t>
      </w:r>
    </w:p>
    <w:p w14:paraId="3594E5F6">
      <w:pPr>
        <w:jc w:val="left"/>
        <w:rPr>
          <w:sz w:val="44"/>
        </w:rPr>
      </w:pPr>
    </w:p>
    <w:p w14:paraId="2C46DE9E">
      <w:pPr>
        <w:jc w:val="left"/>
        <w:rPr>
          <w:sz w:val="44"/>
        </w:rPr>
      </w:pPr>
    </w:p>
    <w:p w14:paraId="35D71B7B">
      <w:pPr>
        <w:jc w:val="left"/>
        <w:rPr>
          <w:sz w:val="44"/>
        </w:rPr>
      </w:pPr>
    </w:p>
    <w:p w14:paraId="18460D7C">
      <w:pPr>
        <w:jc w:val="left"/>
        <w:rPr>
          <w:sz w:val="44"/>
        </w:rPr>
      </w:pPr>
    </w:p>
    <w:p w14:paraId="165985BD">
      <w:pPr>
        <w:jc w:val="left"/>
        <w:rPr>
          <w:sz w:val="44"/>
        </w:rPr>
      </w:pPr>
    </w:p>
    <w:p w14:paraId="036C660D">
      <w:pPr>
        <w:jc w:val="left"/>
        <w:rPr>
          <w:sz w:val="44"/>
        </w:rPr>
      </w:pPr>
    </w:p>
    <w:p w14:paraId="7093B1A6">
      <w:pPr>
        <w:jc w:val="center"/>
        <w:rPr>
          <w:sz w:val="44"/>
        </w:rPr>
      </w:pPr>
    </w:p>
    <w:p w14:paraId="6D131E98">
      <w:pPr>
        <w:jc w:val="left"/>
        <w:rPr>
          <w:sz w:val="44"/>
        </w:rPr>
      </w:pPr>
    </w:p>
    <w:p w14:paraId="46F4A7E8">
      <w:pPr>
        <w:jc w:val="center"/>
        <w:rPr>
          <w:sz w:val="36"/>
          <w:szCs w:val="36"/>
        </w:rPr>
      </w:pPr>
      <w:r>
        <w:rPr>
          <w:rFonts w:hint="eastAsia" w:ascii="宋体" w:hAnsi="宋体" w:eastAsia="宋体" w:cs="宋体"/>
          <w:sz w:val="36"/>
          <w:szCs w:val="36"/>
        </w:rPr>
        <w:t>目录</w:t>
      </w:r>
    </w:p>
    <w:p w14:paraId="7E913937">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1．引言</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244CE5D9">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1.1编写目的</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351A7AD8">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1.2项目背景</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53E76F1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1.3定义</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709E595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1.4参考资料</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4</w:t>
      </w:r>
    </w:p>
    <w:p w14:paraId="05D55198">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2．测试计划</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63A7EDB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2.1测试条件</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3C565EFE">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2.2测试方案设计</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5886F8E2">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3．测试执行情况</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7</w:t>
      </w:r>
    </w:p>
    <w:p w14:paraId="4D06E24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3.1 软硬件环境</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7</w:t>
      </w:r>
    </w:p>
    <w:p w14:paraId="1C24628A">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3.2 测试结果</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8</w:t>
      </w:r>
    </w:p>
    <w:p w14:paraId="3AE5154F">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4．评价</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12</w:t>
      </w:r>
    </w:p>
    <w:p w14:paraId="016F54FD">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4.1范围</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12</w:t>
      </w:r>
    </w:p>
    <w:p w14:paraId="271C26D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4.2准则</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7E0B7B32">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4.3软件能力</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1982182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4.4缺陷和限制</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2EE45586">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4.5建议</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14</w:t>
      </w:r>
    </w:p>
    <w:p w14:paraId="7BF99B29">
      <w:pPr>
        <w:rPr>
          <w:rFonts w:ascii="Times New Roman" w:hAnsi="Times New Roman" w:eastAsia="黑体" w:cs="Times New Roman"/>
          <w:b w:val="0"/>
          <w:bCs w:val="0"/>
          <w:kern w:val="2"/>
          <w:sz w:val="21"/>
          <w:szCs w:val="24"/>
          <w:lang w:val="en-US" w:eastAsia="zh-CN" w:bidi="ar-SA"/>
        </w:rPr>
      </w:pPr>
    </w:p>
    <w:p w14:paraId="31C28149">
      <w:pPr>
        <w:rPr>
          <w:rFonts w:ascii="宋体" w:hAnsi="宋体"/>
        </w:rPr>
      </w:pPr>
    </w:p>
    <w:p w14:paraId="0DE69E12">
      <w:pPr>
        <w:pStyle w:val="2"/>
        <w:rPr>
          <w:rFonts w:ascii="宋体" w:hAnsi="宋体"/>
        </w:rPr>
      </w:pPr>
    </w:p>
    <w:p w14:paraId="634AD621">
      <w:pPr>
        <w:pStyle w:val="2"/>
        <w:rPr>
          <w:rFonts w:ascii="宋体" w:hAnsi="宋体"/>
          <w:b/>
          <w:bCs/>
        </w:rPr>
      </w:pPr>
      <w:r>
        <w:rPr>
          <w:rFonts w:ascii="宋体" w:hAnsi="宋体" w:eastAsia="宋体" w:cs="宋体"/>
        </w:rPr>
        <w:br w:type="page"/>
      </w:r>
      <w:bookmarkStart w:id="0" w:name="_Toc43488912"/>
      <w:r>
        <w:rPr>
          <w:rFonts w:hint="eastAsia" w:ascii="Times New Roman" w:hAnsi="Times New Roman" w:eastAsia="黑体" w:cs="Times New Roman"/>
          <w:b/>
          <w:bCs/>
          <w:sz w:val="44"/>
        </w:rPr>
        <w:t>1．引言</w:t>
      </w:r>
      <w:bookmarkEnd w:id="0"/>
    </w:p>
    <w:p w14:paraId="490595AA">
      <w:pPr>
        <w:pStyle w:val="3"/>
        <w:spacing w:before="160" w:after="80" w:line="300" w:lineRule="auto"/>
        <w:rPr>
          <w:rFonts w:ascii="Times New Roman" w:hAnsi="Times New Roman" w:eastAsia="黑体" w:cs="Times New Roman"/>
          <w:b/>
          <w:sz w:val="32"/>
        </w:rPr>
      </w:pPr>
      <w:bookmarkStart w:id="1" w:name="_Toc43488913"/>
      <w:r>
        <w:rPr>
          <w:rFonts w:hint="eastAsia" w:ascii="Times New Roman" w:hAnsi="Times New Roman" w:eastAsia="黑体" w:cs="Times New Roman"/>
          <w:b/>
          <w:sz w:val="32"/>
        </w:rPr>
        <w:t>1.1编写目的</w:t>
      </w:r>
      <w:bookmarkEnd w:id="1"/>
    </w:p>
    <w:p w14:paraId="396664A9">
      <w:pPr>
        <w:spacing w:after="0" w:line="300" w:lineRule="auto"/>
        <w:ind w:firstLine="420"/>
        <w:rPr>
          <w:rFonts w:hint="eastAsia" w:ascii="Times New Roman" w:hAnsi="Times New Roman" w:eastAsia="宋体" w:cs="Times New Roman"/>
          <w:sz w:val="21"/>
        </w:rPr>
      </w:pPr>
      <w:r>
        <w:rPr>
          <w:rFonts w:ascii="Times New Roman" w:hAnsi="Times New Roman" w:eastAsia="宋体" w:cs="Times New Roman"/>
          <w:sz w:val="21"/>
        </w:rPr>
        <w:t>本报告用于说明时代少年团追星辅助小程序最终交付阶段的测试计划、执行情况与质量评价，面向课程教师、项目组成员及后续维护人员。报告重点说明测试范围、测试方法、测试结果以及当前版本是否满足需求规格说明书第四节功能需求和第五节非功能需求。</w:t>
      </w:r>
    </w:p>
    <w:p w14:paraId="4A90A30D">
      <w:pPr>
        <w:spacing w:after="0" w:line="300" w:lineRule="auto"/>
        <w:ind w:firstLine="420"/>
        <w:rPr>
          <w:rFonts w:ascii="宋体" w:hAnsi="宋体"/>
        </w:rPr>
      </w:pPr>
      <w:r>
        <w:rPr>
          <w:rFonts w:ascii="Times New Roman" w:hAnsi="Times New Roman" w:eastAsia="宋体" w:cs="Times New Roman"/>
          <w:sz w:val="21"/>
        </w:rPr>
        <w:t>本阶段由第五部分“软件测试分析”负责人建立需求—用例—执行—缺陷—证据—自动化—回归的追踪关系。测试采用Jest自动化、微信开发者工具人工测试和手机真机测试相结合的方式；同一需求、用例和缺陷仅保留一条正式记录，避免重复填写或用补丁式脚本反复叠加。</w:t>
      </w:r>
    </w:p>
    <w:p w14:paraId="29CC0CDB">
      <w:pPr>
        <w:pStyle w:val="3"/>
        <w:spacing w:before="160" w:after="80" w:line="300" w:lineRule="auto"/>
        <w:rPr>
          <w:rFonts w:hint="eastAsia" w:ascii="Times New Roman" w:hAnsi="Times New Roman" w:eastAsia="黑体" w:cs="Times New Roman"/>
          <w:b/>
          <w:sz w:val="32"/>
        </w:rPr>
      </w:pPr>
      <w:bookmarkStart w:id="2" w:name="_Toc43488914"/>
      <w:r>
        <w:rPr>
          <w:rFonts w:hint="eastAsia" w:ascii="Times New Roman" w:hAnsi="Times New Roman" w:eastAsia="黑体" w:cs="Times New Roman"/>
          <w:b/>
          <w:sz w:val="32"/>
        </w:rPr>
        <w:t>1.2项目背景</w:t>
      </w:r>
      <w:bookmarkEnd w:id="2"/>
    </w:p>
    <w:p w14:paraId="58CF051B">
      <w:pPr>
        <w:spacing w:after="0" w:line="300" w:lineRule="auto"/>
        <w:ind w:firstLine="420"/>
        <w:rPr>
          <w:rFonts w:ascii="Times New Roman" w:hAnsi="Times New Roman" w:eastAsia="宋体"/>
          <w:sz w:val="21"/>
        </w:rPr>
      </w:pPr>
      <w:r>
        <w:rPr>
          <w:rFonts w:ascii="Times New Roman" w:hAnsi="Times New Roman" w:eastAsia="宋体"/>
          <w:sz w:val="21"/>
        </w:rPr>
        <w:t>本项目来源于软件工程课程设计任务，开发单位为本课程设计小组，主管和验收单位为课程指导教师及课程组。项目采用小组协作方式完成，围绕微信小程序场景开展需求分析、软件设计、编码实现、测试和文档编写。</w:t>
      </w:r>
    </w:p>
    <w:p w14:paraId="1415ECF3">
      <w:pPr>
        <w:spacing w:after="0" w:line="300" w:lineRule="auto"/>
        <w:ind w:firstLine="420"/>
        <w:rPr>
          <w:rFonts w:ascii="Times New Roman" w:hAnsi="Times New Roman" w:eastAsia="宋体" w:cs="Times New Roman"/>
          <w:sz w:val="21"/>
        </w:rPr>
      </w:pPr>
      <w:r>
        <w:rPr>
          <w:rFonts w:hint="eastAsia" w:ascii="Times New Roman" w:hAnsi="Times New Roman" w:cs="Times New Roman"/>
          <w:sz w:val="21"/>
          <w:lang w:val="en-US" w:eastAsia="zh-CN"/>
        </w:rPr>
        <w:t>本人负责的是软件测试部分，</w:t>
      </w:r>
      <w:r>
        <w:rPr>
          <w:rFonts w:ascii="Times New Roman" w:hAnsi="Times New Roman" w:eastAsia="宋体" w:cs="Times New Roman"/>
          <w:sz w:val="21"/>
        </w:rPr>
        <w:t>最终测试范围覆盖分类记账、预算管理、藏品图鉴、舞台歌曲记录、消费数据可视化、账号与数据管理以及跨模块联动，并重点核对《需求规格说明书》第四节19个功能用例和第五节8类非功能需求。</w:t>
      </w:r>
      <w:r>
        <w:rPr>
          <w:rFonts w:hint="eastAsia" w:ascii="Times New Roman" w:hAnsi="Times New Roman" w:cs="Times New Roman"/>
          <w:sz w:val="21"/>
          <w:lang w:val="en-US" w:eastAsia="zh-CN"/>
        </w:rPr>
        <w:t>目前已经实现</w:t>
      </w:r>
      <w:r>
        <w:rPr>
          <w:rFonts w:ascii="Times New Roman" w:hAnsi="Times New Roman" w:eastAsia="宋体" w:cs="Times New Roman"/>
          <w:sz w:val="21"/>
        </w:rPr>
        <w:t>271条正式测试用例、22个Jest测试脚本和205条自动化测试项；各模块分批回归均通过，第四节和第五节所列需求均至少配置1～2条代表性测试用例。</w:t>
      </w:r>
    </w:p>
    <w:p w14:paraId="282FF361">
      <w:pPr>
        <w:pStyle w:val="3"/>
        <w:spacing w:before="160" w:after="80" w:line="300" w:lineRule="auto"/>
        <w:rPr>
          <w:rFonts w:hint="eastAsia" w:ascii="Times New Roman" w:hAnsi="Times New Roman" w:eastAsia="黑体" w:cs="Times New Roman"/>
          <w:b/>
          <w:sz w:val="32"/>
        </w:rPr>
      </w:pPr>
      <w:bookmarkStart w:id="3" w:name="_Toc43488915"/>
      <w:r>
        <w:rPr>
          <w:rFonts w:hint="eastAsia" w:ascii="Times New Roman" w:hAnsi="Times New Roman" w:eastAsia="黑体" w:cs="Times New Roman"/>
          <w:b/>
          <w:sz w:val="32"/>
        </w:rPr>
        <w:t>1.3定义</w:t>
      </w:r>
      <w:bookmarkEnd w:id="3"/>
    </w:p>
    <w:p w14:paraId="1B8FAB38">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测试中用到相关定义如表1-1所示。</w:t>
      </w:r>
    </w:p>
    <w:p w14:paraId="542AEFC0">
      <w:pPr>
        <w:ind w:firstLine="420" w:firstLineChars="0"/>
        <w:jc w:val="center"/>
        <w:rPr>
          <w:rFonts w:hint="default" w:ascii="Times New Roman" w:hAnsi="Times New Roman"/>
          <w:sz w:val="21"/>
          <w:lang w:val="en-US" w:eastAsia="zh-CN"/>
        </w:rPr>
      </w:pPr>
      <w:r>
        <w:rPr>
          <w:rFonts w:hint="eastAsia" w:ascii="Times New Roman" w:hAnsi="Times New Roman"/>
          <w:sz w:val="21"/>
          <w:lang w:val="en-US" w:eastAsia="zh-CN"/>
        </w:rPr>
        <w:t>表1-1 测试用相关定义</w:t>
      </w:r>
    </w:p>
    <w:tbl>
      <w:tblPr>
        <w:tblStyle w:val="19"/>
        <w:tblW w:w="765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936"/>
        <w:gridCol w:w="5718"/>
      </w:tblGrid>
      <w:tr w14:paraId="4A2B13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93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C94E7F">
            <w:pPr>
              <w:snapToGrid w:val="0"/>
              <w:spacing w:after="0" w:line="240" w:lineRule="auto"/>
              <w:ind w:left="0" w:leftChars="0" w:right="0" w:rightChars="0" w:firstLine="0" w:firstLineChars="0"/>
              <w:jc w:val="center"/>
              <w:rPr>
                <w:rFonts w:ascii="Times New Roman" w:eastAsia="宋体"/>
                <w:b/>
                <w:bCs/>
                <w:sz w:val="20"/>
              </w:rPr>
            </w:pPr>
            <w:r>
              <w:rPr>
                <w:rFonts w:hint="eastAsia" w:ascii="Times New Roman" w:hAnsi="Times New Roman" w:cs="Times New Roman"/>
                <w:b/>
                <w:bCs/>
                <w:sz w:val="19"/>
                <w:lang w:val="en-US" w:eastAsia="zh-CN"/>
              </w:rPr>
              <w:t>术语/缩写</w:t>
            </w:r>
          </w:p>
        </w:tc>
        <w:tc>
          <w:tcPr>
            <w:tcW w:w="571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BF40E3">
            <w:pPr>
              <w:snapToGrid w:val="0"/>
              <w:spacing w:after="0" w:line="240" w:lineRule="auto"/>
              <w:ind w:left="0" w:leftChars="0" w:right="0" w:rightChars="0" w:firstLine="0" w:firstLineChars="0"/>
              <w:jc w:val="center"/>
              <w:rPr>
                <w:rFonts w:ascii="Times New Roman" w:eastAsia="宋体"/>
                <w:b/>
                <w:bCs/>
                <w:sz w:val="20"/>
              </w:rPr>
            </w:pPr>
            <w:r>
              <w:rPr>
                <w:rFonts w:hint="eastAsia" w:ascii="Times New Roman" w:hAnsi="Times New Roman" w:cs="Times New Roman"/>
                <w:b/>
                <w:bCs/>
                <w:sz w:val="19"/>
                <w:lang w:val="en-US" w:eastAsia="zh-CN"/>
              </w:rPr>
              <w:t>定义</w:t>
            </w:r>
          </w:p>
        </w:tc>
      </w:tr>
      <w:tr w14:paraId="7546C0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single" w:color="auto" w:sz="4" w:space="0"/>
              <w:left w:val="nil"/>
              <w:bottom w:val="nil"/>
              <w:right w:val="nil"/>
            </w:tcBorders>
            <w:noWrap w:val="0"/>
            <w:tcMar>
              <w:top w:w="-1" w:type="dxa"/>
              <w:left w:w="-1" w:type="dxa"/>
              <w:bottom w:w="-1" w:type="dxa"/>
              <w:right w:w="-1" w:type="dxa"/>
            </w:tcMar>
            <w:vAlign w:val="center"/>
          </w:tcPr>
          <w:p w14:paraId="03B268F2">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RTM</w:t>
            </w:r>
          </w:p>
        </w:tc>
        <w:tc>
          <w:tcPr>
            <w:tcW w:w="5718" w:type="dxa"/>
            <w:tcBorders>
              <w:top w:val="single" w:color="auto" w:sz="4" w:space="0"/>
              <w:left w:val="nil"/>
              <w:bottom w:val="nil"/>
              <w:right w:val="nil"/>
            </w:tcBorders>
            <w:noWrap w:val="0"/>
            <w:tcMar>
              <w:top w:w="-1" w:type="dxa"/>
              <w:left w:w="-1" w:type="dxa"/>
              <w:bottom w:w="-1" w:type="dxa"/>
              <w:right w:w="-1" w:type="dxa"/>
            </w:tcMar>
            <w:vAlign w:val="center"/>
          </w:tcPr>
          <w:p w14:paraId="760C902B">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Requirement Traceability Matrix，需求追踪矩阵。用于建立需求、正式用例、自动化脚本、执行结果、缺陷和证据之间的关系。</w:t>
            </w:r>
          </w:p>
        </w:tc>
      </w:tr>
      <w:tr w14:paraId="129FEC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118376B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测试状态（PASS / FAIL / RETEST）</w:t>
            </w:r>
          </w:p>
        </w:tc>
        <w:tc>
          <w:tcPr>
            <w:tcW w:w="5718" w:type="dxa"/>
            <w:tcBorders>
              <w:top w:val="nil"/>
              <w:left w:val="nil"/>
              <w:bottom w:val="nil"/>
              <w:right w:val="nil"/>
            </w:tcBorders>
            <w:noWrap w:val="0"/>
            <w:tcMar>
              <w:top w:w="-1" w:type="dxa"/>
              <w:left w:w="-1" w:type="dxa"/>
              <w:bottom w:w="-1" w:type="dxa"/>
              <w:right w:w="-1" w:type="dxa"/>
            </w:tcMar>
            <w:vAlign w:val="center"/>
          </w:tcPr>
          <w:p w14:paraId="10313AC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PASS表示最终结果满足预期；FAIL表示存在稳定偏差；RETEST表示修复后待复测。最终交付版已将已回归项目更新为PASS。</w:t>
            </w:r>
          </w:p>
        </w:tc>
      </w:tr>
      <w:tr w14:paraId="0F8405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172E27A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风险优先级（P0 / P1 / P2）</w:t>
            </w:r>
          </w:p>
        </w:tc>
        <w:tc>
          <w:tcPr>
            <w:tcW w:w="5718" w:type="dxa"/>
            <w:tcBorders>
              <w:top w:val="nil"/>
              <w:left w:val="nil"/>
              <w:bottom w:val="nil"/>
              <w:right w:val="nil"/>
            </w:tcBorders>
            <w:noWrap w:val="0"/>
            <w:tcMar>
              <w:top w:w="-1" w:type="dxa"/>
              <w:left w:w="-1" w:type="dxa"/>
              <w:bottom w:w="-1" w:type="dxa"/>
              <w:right w:w="-1" w:type="dxa"/>
            </w:tcMar>
            <w:vAlign w:val="center"/>
          </w:tcPr>
          <w:p w14:paraId="06D9571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P0为金额、预算、身份和数据一致性；P1为主要功能与易用性；P2为增强、视觉和长尾场景。</w:t>
            </w:r>
          </w:p>
        </w:tc>
      </w:tr>
      <w:tr w14:paraId="78A5E0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138C808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Evidence Group / EV</w:t>
            </w:r>
          </w:p>
        </w:tc>
        <w:tc>
          <w:tcPr>
            <w:tcW w:w="5718" w:type="dxa"/>
            <w:tcBorders>
              <w:top w:val="nil"/>
              <w:left w:val="nil"/>
              <w:bottom w:val="nil"/>
              <w:right w:val="nil"/>
            </w:tcBorders>
            <w:noWrap w:val="0"/>
            <w:tcMar>
              <w:top w:w="-1" w:type="dxa"/>
              <w:left w:w="-1" w:type="dxa"/>
              <w:bottom w:w="-1" w:type="dxa"/>
              <w:right w:w="-1" w:type="dxa"/>
            </w:tcMar>
            <w:vAlign w:val="center"/>
          </w:tcPr>
          <w:p w14:paraId="5AE1B67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证据组编号，用于索引截图、日志、终端结果、人工测试和最终回归证据。</w:t>
            </w:r>
          </w:p>
        </w:tc>
      </w:tr>
      <w:tr w14:paraId="570309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06653684">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RUN</w:t>
            </w:r>
          </w:p>
        </w:tc>
        <w:tc>
          <w:tcPr>
            <w:tcW w:w="5718" w:type="dxa"/>
            <w:tcBorders>
              <w:top w:val="nil"/>
              <w:left w:val="nil"/>
              <w:bottom w:val="nil"/>
              <w:right w:val="nil"/>
            </w:tcBorders>
            <w:noWrap w:val="0"/>
            <w:tcMar>
              <w:top w:w="-1" w:type="dxa"/>
              <w:left w:w="-1" w:type="dxa"/>
              <w:bottom w:w="-1" w:type="dxa"/>
              <w:right w:w="-1" w:type="dxa"/>
            </w:tcMar>
            <w:vAlign w:val="center"/>
          </w:tcPr>
          <w:p w14:paraId="6DC2880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自动化运行批次编号，记录运行范围、命令、脚本数、测试数和结论。</w:t>
            </w:r>
          </w:p>
        </w:tc>
      </w:tr>
      <w:tr w14:paraId="67CC10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73AE49B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Jest Test Suite</w:t>
            </w:r>
          </w:p>
        </w:tc>
        <w:tc>
          <w:tcPr>
            <w:tcW w:w="5718" w:type="dxa"/>
            <w:tcBorders>
              <w:top w:val="nil"/>
              <w:left w:val="nil"/>
              <w:bottom w:val="nil"/>
              <w:right w:val="nil"/>
            </w:tcBorders>
            <w:noWrap w:val="0"/>
            <w:tcMar>
              <w:top w:w="-1" w:type="dxa"/>
              <w:left w:w="-1" w:type="dxa"/>
              <w:bottom w:w="-1" w:type="dxa"/>
              <w:right w:w="-1" w:type="dxa"/>
            </w:tcMar>
            <w:vAlign w:val="center"/>
          </w:tcPr>
          <w:p w14:paraId="70B6C69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一个.test.js脚本通常对应一个test suite。当前共有22个test suites。</w:t>
            </w:r>
          </w:p>
        </w:tc>
      </w:tr>
      <w:tr w14:paraId="4BD9A5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nil"/>
              <w:right w:val="nil"/>
            </w:tcBorders>
            <w:shd w:val="clear" w:color="auto" w:fill="auto"/>
            <w:noWrap w:val="0"/>
            <w:tcMar>
              <w:top w:w="-1" w:type="dxa"/>
              <w:left w:w="-1" w:type="dxa"/>
              <w:bottom w:w="-1" w:type="dxa"/>
              <w:right w:w="-1" w:type="dxa"/>
            </w:tcMar>
            <w:vAlign w:val="center"/>
          </w:tcPr>
          <w:p w14:paraId="08223C4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Jest Test</w:t>
            </w:r>
          </w:p>
        </w:tc>
        <w:tc>
          <w:tcPr>
            <w:tcW w:w="5718" w:type="dxa"/>
            <w:tcBorders>
              <w:top w:val="nil"/>
              <w:left w:val="nil"/>
              <w:bottom w:val="nil"/>
              <w:right w:val="nil"/>
            </w:tcBorders>
            <w:shd w:val="clear" w:color="auto" w:fill="auto"/>
            <w:noWrap w:val="0"/>
            <w:tcMar>
              <w:top w:w="-1" w:type="dxa"/>
              <w:left w:w="-1" w:type="dxa"/>
              <w:bottom w:w="-1" w:type="dxa"/>
              <w:right w:w="-1" w:type="dxa"/>
            </w:tcMar>
            <w:vAlign w:val="center"/>
          </w:tcPr>
          <w:p w14:paraId="5ACCAB8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脚本中的具体test/it或参数化用例。当前共有205条自动化测试项。</w:t>
            </w:r>
          </w:p>
        </w:tc>
      </w:tr>
      <w:tr w14:paraId="320F67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nil"/>
              <w:right w:val="nil"/>
            </w:tcBorders>
            <w:shd w:val="clear" w:color="auto" w:fill="auto"/>
            <w:noWrap w:val="0"/>
            <w:tcMar>
              <w:top w:w="-1" w:type="dxa"/>
              <w:left w:w="-1" w:type="dxa"/>
              <w:bottom w:w="-1" w:type="dxa"/>
              <w:right w:w="-1" w:type="dxa"/>
            </w:tcMar>
            <w:vAlign w:val="center"/>
          </w:tcPr>
          <w:p w14:paraId="70356B9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Smoke Test</w:t>
            </w:r>
          </w:p>
        </w:tc>
        <w:tc>
          <w:tcPr>
            <w:tcW w:w="5718" w:type="dxa"/>
            <w:tcBorders>
              <w:top w:val="nil"/>
              <w:left w:val="nil"/>
              <w:bottom w:val="nil"/>
              <w:right w:val="nil"/>
            </w:tcBorders>
            <w:shd w:val="clear" w:color="auto" w:fill="auto"/>
            <w:noWrap w:val="0"/>
            <w:tcMar>
              <w:top w:w="-1" w:type="dxa"/>
              <w:left w:w="-1" w:type="dxa"/>
              <w:bottom w:w="-1" w:type="dxa"/>
              <w:right w:w="-1" w:type="dxa"/>
            </w:tcMar>
            <w:vAlign w:val="center"/>
          </w:tcPr>
          <w:p w14:paraId="513E603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冒烟测试，用于快速确认版本更新后核心流程没有阻断。</w:t>
            </w:r>
          </w:p>
        </w:tc>
      </w:tr>
      <w:tr w14:paraId="489C04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nil"/>
              <w:right w:val="nil"/>
            </w:tcBorders>
            <w:noWrap w:val="0"/>
            <w:tcMar>
              <w:top w:w="-1" w:type="dxa"/>
              <w:left w:w="-1" w:type="dxa"/>
              <w:bottom w:w="-1" w:type="dxa"/>
              <w:right w:w="-1" w:type="dxa"/>
            </w:tcMar>
            <w:vAlign w:val="center"/>
          </w:tcPr>
          <w:p w14:paraId="43C259F9">
            <w:pPr>
              <w:snapToGrid w:val="0"/>
              <w:spacing w:after="0" w:line="240" w:lineRule="auto"/>
              <w:ind w:left="0" w:leftChars="0" w:right="0" w:rightChars="0" w:firstLine="0" w:firstLineChars="0"/>
              <w:jc w:val="both"/>
              <w:rPr>
                <w:rFonts w:hint="eastAsia" w:ascii="Times New Roman" w:eastAsia="宋体"/>
                <w:sz w:val="19"/>
                <w:lang w:val="en-US" w:eastAsia="zh-CN"/>
              </w:rPr>
            </w:pPr>
            <w:r>
              <w:rPr>
                <w:rFonts w:hint="eastAsia" w:ascii="Times New Roman" w:hAnsi="Times New Roman" w:cs="Times New Roman"/>
                <w:b w:val="0"/>
                <w:sz w:val="19"/>
                <w:lang w:val="en-US" w:eastAsia="zh-CN"/>
              </w:rPr>
              <w:t>Final Regression</w:t>
            </w:r>
          </w:p>
        </w:tc>
        <w:tc>
          <w:tcPr>
            <w:tcW w:w="5718" w:type="dxa"/>
            <w:tcBorders>
              <w:top w:val="nil"/>
              <w:left w:val="nil"/>
              <w:bottom w:val="nil"/>
              <w:right w:val="nil"/>
            </w:tcBorders>
            <w:noWrap w:val="0"/>
            <w:tcMar>
              <w:top w:w="-1" w:type="dxa"/>
              <w:left w:w="-1" w:type="dxa"/>
              <w:bottom w:w="-1" w:type="dxa"/>
              <w:right w:w="-1" w:type="dxa"/>
            </w:tcMar>
            <w:vAlign w:val="center"/>
          </w:tcPr>
          <w:p w14:paraId="063AFF55">
            <w:pPr>
              <w:snapToGrid w:val="0"/>
              <w:spacing w:after="0" w:line="240" w:lineRule="auto"/>
              <w:ind w:left="0" w:leftChars="0" w:right="0" w:rightChars="0" w:firstLine="0" w:firstLineChars="0"/>
              <w:jc w:val="both"/>
              <w:rPr>
                <w:rFonts w:ascii="Times New Roman" w:eastAsia="宋体"/>
                <w:sz w:val="19"/>
              </w:rPr>
            </w:pPr>
            <w:r>
              <w:rPr>
                <w:rFonts w:hint="eastAsia" w:ascii="Times New Roman" w:hAnsi="Times New Roman" w:cs="Times New Roman"/>
                <w:b w:val="0"/>
                <w:sz w:val="19"/>
                <w:lang w:val="en-US" w:eastAsia="zh-CN"/>
              </w:rPr>
              <w:t>最终回归，指交付前对全部22个脚本及主要人工流程进行统一验证。</w:t>
            </w:r>
          </w:p>
        </w:tc>
      </w:tr>
      <w:tr w14:paraId="42D767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36" w:type="dxa"/>
            <w:tcBorders>
              <w:top w:val="nil"/>
              <w:left w:val="nil"/>
              <w:bottom w:val="single" w:color="auto" w:sz="12" w:space="0"/>
              <w:right w:val="nil"/>
            </w:tcBorders>
            <w:noWrap w:val="0"/>
            <w:tcMar>
              <w:top w:w="-1" w:type="dxa"/>
              <w:left w:w="-1" w:type="dxa"/>
              <w:bottom w:w="-1" w:type="dxa"/>
              <w:right w:w="-1" w:type="dxa"/>
            </w:tcMar>
            <w:vAlign w:val="center"/>
          </w:tcPr>
          <w:p w14:paraId="43E39761">
            <w:pPr>
              <w:snapToGrid w:val="0"/>
              <w:spacing w:after="0" w:line="240" w:lineRule="auto"/>
              <w:ind w:left="0" w:leftChars="0" w:right="0" w:rightChars="0" w:firstLine="0" w:firstLineChars="0"/>
              <w:jc w:val="both"/>
              <w:rPr>
                <w:rFonts w:hint="default" w:ascii="Times New Roman" w:hAnsi="Times New Roman" w:eastAsia="宋体"/>
                <w:b w:val="0"/>
                <w:sz w:val="19"/>
                <w:lang w:val="en-US" w:eastAsia="zh-CN"/>
              </w:rPr>
            </w:pPr>
            <w:r>
              <w:rPr>
                <w:rFonts w:hint="eastAsia" w:ascii="Times New Roman" w:hAnsi="Times New Roman" w:cs="Times New Roman"/>
                <w:b w:val="0"/>
                <w:sz w:val="19"/>
                <w:lang w:val="en-US" w:eastAsia="zh-CN"/>
              </w:rPr>
              <w:t>RTM</w:t>
            </w:r>
          </w:p>
        </w:tc>
        <w:tc>
          <w:tcPr>
            <w:tcW w:w="5718" w:type="dxa"/>
            <w:tcBorders>
              <w:top w:val="nil"/>
              <w:left w:val="nil"/>
              <w:bottom w:val="single" w:color="auto" w:sz="12" w:space="0"/>
              <w:right w:val="nil"/>
            </w:tcBorders>
            <w:noWrap w:val="0"/>
            <w:tcMar>
              <w:top w:w="-1" w:type="dxa"/>
              <w:left w:w="-1" w:type="dxa"/>
              <w:bottom w:w="-1" w:type="dxa"/>
              <w:right w:w="-1" w:type="dxa"/>
            </w:tcMar>
            <w:vAlign w:val="center"/>
          </w:tcPr>
          <w:p w14:paraId="1999EC9F">
            <w:pPr>
              <w:snapToGrid w:val="0"/>
              <w:spacing w:after="0" w:line="240" w:lineRule="auto"/>
              <w:ind w:left="0" w:leftChars="0" w:right="0" w:rightChars="0" w:firstLine="0" w:firstLineChars="0"/>
              <w:jc w:val="both"/>
              <w:rPr>
                <w:rFonts w:ascii="Times New Roman" w:hAnsi="Times New Roman" w:eastAsia="宋体"/>
                <w:b w:val="0"/>
                <w:sz w:val="19"/>
              </w:rPr>
            </w:pPr>
            <w:r>
              <w:rPr>
                <w:rFonts w:hint="eastAsia" w:ascii="Times New Roman" w:hAnsi="Times New Roman" w:cs="Times New Roman"/>
                <w:b w:val="0"/>
                <w:sz w:val="19"/>
                <w:lang w:val="en-US" w:eastAsia="zh-CN"/>
              </w:rPr>
              <w:t>Requirement Traceability Matrix，需求追踪矩阵。用于建立需求、正式用例、自动化脚本、执行结果、缺陷和证据之间的关系。</w:t>
            </w:r>
          </w:p>
        </w:tc>
      </w:tr>
    </w:tbl>
    <w:p w14:paraId="453A7904">
      <w:pPr>
        <w:pStyle w:val="3"/>
        <w:spacing w:before="160" w:after="80" w:line="300" w:lineRule="auto"/>
        <w:rPr>
          <w:rFonts w:hint="eastAsia" w:ascii="Times New Roman" w:hAnsi="Times New Roman" w:eastAsia="黑体" w:cs="Times New Roman"/>
          <w:b/>
          <w:sz w:val="32"/>
        </w:rPr>
      </w:pPr>
      <w:bookmarkStart w:id="4" w:name="_Toc43488916"/>
      <w:r>
        <w:rPr>
          <w:rFonts w:hint="eastAsia" w:ascii="Times New Roman" w:hAnsi="Times New Roman" w:eastAsia="黑体" w:cs="Times New Roman"/>
          <w:b/>
          <w:sz w:val="32"/>
        </w:rPr>
        <w:t>1.4参考资料</w:t>
      </w:r>
      <w:bookmarkEnd w:id="4"/>
    </w:p>
    <w:p w14:paraId="6E9E5824">
      <w:pPr>
        <w:spacing w:after="0" w:line="300" w:lineRule="auto"/>
        <w:ind w:firstLine="420"/>
        <w:rPr>
          <w:rFonts w:hint="eastAsia" w:ascii="Times New Roman" w:hAnsi="Times New Roman" w:eastAsia="宋体" w:cs="Times New Roman"/>
          <w:sz w:val="21"/>
        </w:rPr>
      </w:pPr>
      <w:r>
        <w:rPr>
          <w:rFonts w:ascii="Times New Roman" w:hAnsi="Times New Roman" w:eastAsia="宋体"/>
          <w:sz w:val="21"/>
        </w:rPr>
        <w:t>[1]</w:t>
      </w:r>
      <w:r>
        <w:rPr>
          <w:rFonts w:hint="eastAsia" w:ascii="Times New Roman" w:hAnsi="Times New Roman"/>
          <w:sz w:val="21"/>
          <w:lang w:val="en-US" w:eastAsia="zh-CN"/>
        </w:rPr>
        <w:t xml:space="preserve"> </w:t>
      </w:r>
      <w:r>
        <w:rPr>
          <w:rFonts w:ascii="Times New Roman" w:hAnsi="Times New Roman" w:eastAsia="宋体" w:cs="Times New Roman"/>
          <w:sz w:val="21"/>
        </w:rPr>
        <w:t>教师提供的《测试计划与分析报告》模板。</w:t>
      </w:r>
    </w:p>
    <w:p w14:paraId="660C1652">
      <w:pPr>
        <w:spacing w:after="0" w:line="300" w:lineRule="auto"/>
        <w:ind w:firstLine="420"/>
        <w:rPr>
          <w:rFonts w:hint="eastAsia" w:ascii="Times New Roman" w:hAnsi="Times New Roman" w:eastAsia="宋体" w:cs="Times New Roman"/>
          <w:sz w:val="21"/>
        </w:rPr>
      </w:pPr>
      <w:r>
        <w:rPr>
          <w:rFonts w:ascii="Times New Roman" w:hAnsi="Times New Roman" w:eastAsia="宋体"/>
          <w:sz w:val="21"/>
        </w:rPr>
        <w:t>[2]</w:t>
      </w:r>
      <w:r>
        <w:rPr>
          <w:rFonts w:hint="eastAsia" w:ascii="Times New Roman" w:hAnsi="Times New Roman"/>
          <w:sz w:val="21"/>
          <w:lang w:val="en-US" w:eastAsia="zh-CN"/>
        </w:rPr>
        <w:t xml:space="preserve"> </w:t>
      </w:r>
      <w:r>
        <w:rPr>
          <w:rFonts w:ascii="Times New Roman" w:hAnsi="Times New Roman" w:eastAsia="宋体" w:cs="Times New Roman"/>
          <w:sz w:val="21"/>
        </w:rPr>
        <w:t>项目 Git 原需求、新增加/修改需求、消费最终功能点、藏品与舞台新增需求、预算专项验收规则及教师现场反馈 T01～T12。</w:t>
      </w:r>
    </w:p>
    <w:p w14:paraId="5DE1CB99">
      <w:pPr>
        <w:spacing w:after="0" w:line="300" w:lineRule="auto"/>
        <w:ind w:firstLine="420"/>
        <w:rPr>
          <w:rFonts w:hint="eastAsia" w:ascii="Times New Roman" w:hAnsi="Times New Roman" w:eastAsia="宋体" w:cs="Times New Roman"/>
          <w:sz w:val="21"/>
        </w:rPr>
      </w:pPr>
      <w:r>
        <w:rPr>
          <w:rFonts w:ascii="Times New Roman" w:hAnsi="Times New Roman" w:eastAsia="宋体"/>
          <w:sz w:val="21"/>
        </w:rPr>
        <w:t xml:space="preserve">[3] </w:t>
      </w:r>
      <w:r>
        <w:rPr>
          <w:rFonts w:ascii="Times New Roman" w:hAnsi="Times New Roman" w:eastAsia="宋体" w:cs="Times New Roman"/>
          <w:sz w:val="21"/>
        </w:rPr>
        <w:t>《02_需求追踪矩阵_RTM_V4.0_最终交付版》《03_测试用例_V4.0_最终交付版》《04_缺陷记录_V4.0_最终交付版》《05_测试执行与证据索引_V4.0_最终交付版》。</w:t>
      </w:r>
    </w:p>
    <w:p w14:paraId="492E6C45">
      <w:pPr>
        <w:spacing w:after="0" w:line="300" w:lineRule="auto"/>
        <w:ind w:firstLine="420"/>
        <w:rPr>
          <w:rFonts w:hint="eastAsia" w:ascii="Times New Roman" w:hAnsi="Times New Roman" w:eastAsia="宋体" w:cs="Times New Roman"/>
          <w:sz w:val="21"/>
        </w:rPr>
      </w:pPr>
      <w:r>
        <w:rPr>
          <w:rFonts w:ascii="Times New Roman" w:hAnsi="Times New Roman" w:eastAsia="宋体"/>
          <w:sz w:val="21"/>
        </w:rPr>
        <w:t>[4]</w:t>
      </w:r>
      <w:r>
        <w:rPr>
          <w:rFonts w:hint="eastAsia" w:ascii="Times New Roman" w:hAnsi="Times New Roman"/>
          <w:sz w:val="21"/>
          <w:lang w:val="en-US" w:eastAsia="zh-CN"/>
        </w:rPr>
        <w:t xml:space="preserve"> </w:t>
      </w:r>
      <w:r>
        <w:rPr>
          <w:rFonts w:ascii="Times New Roman" w:hAnsi="Times New Roman" w:eastAsia="宋体" w:cs="Times New Roman"/>
          <w:sz w:val="21"/>
        </w:rPr>
        <w:t>最终测试工作区代码、22个Jest测试脚本、205条自动化测试项、模块回归结果、人工测试记录及最终全量回归截图。</w:t>
      </w:r>
    </w:p>
    <w:p w14:paraId="147762A4">
      <w:pPr>
        <w:spacing w:after="0" w:line="300" w:lineRule="auto"/>
        <w:ind w:firstLine="420"/>
        <w:rPr>
          <w:rFonts w:ascii="Times New Roman" w:hAnsi="Times New Roman" w:eastAsia="宋体" w:cs="Times New Roman"/>
          <w:sz w:val="21"/>
        </w:rPr>
      </w:pPr>
      <w:r>
        <w:rPr>
          <w:rFonts w:hint="eastAsia" w:ascii="Times New Roman" w:hAnsi="Times New Roman" w:cs="Times New Roman"/>
          <w:sz w:val="21"/>
          <w:lang w:val="en-US" w:eastAsia="zh-CN"/>
        </w:rPr>
        <w:t xml:space="preserve">[5] </w:t>
      </w:r>
      <w:r>
        <w:rPr>
          <w:rFonts w:ascii="Times New Roman" w:hAnsi="Times New Roman" w:eastAsia="宋体" w:cs="Times New Roman"/>
          <w:sz w:val="21"/>
        </w:rPr>
        <w:t>Windows 11、微信开发者工具、Node.js、npm、Jest、PowerShell 与 Git/GitHub 当前项目运行环境。</w:t>
      </w:r>
      <w:bookmarkStart w:id="5" w:name="_Toc43488917"/>
    </w:p>
    <w:p w14:paraId="39C50C43">
      <w:pPr>
        <w:spacing w:after="0" w:line="300" w:lineRule="auto"/>
        <w:rPr>
          <w:rFonts w:hint="eastAsia" w:ascii="Times New Roman" w:hAnsi="Times New Roman" w:eastAsia="黑体" w:cs="Times New Roman"/>
          <w:b/>
          <w:sz w:val="44"/>
        </w:rPr>
      </w:pPr>
      <w:r>
        <w:rPr>
          <w:rFonts w:hint="eastAsia" w:ascii="Times New Roman" w:hAnsi="Times New Roman" w:eastAsia="黑体" w:cs="Times New Roman"/>
          <w:b/>
          <w:sz w:val="44"/>
        </w:rPr>
        <w:t>2．测试计划</w:t>
      </w:r>
      <w:bookmarkEnd w:id="5"/>
    </w:p>
    <w:p w14:paraId="5774316B">
      <w:pPr>
        <w:pStyle w:val="3"/>
        <w:spacing w:before="160" w:after="80" w:line="300" w:lineRule="auto"/>
        <w:rPr>
          <w:rFonts w:hint="eastAsia" w:ascii="Times New Roman" w:hAnsi="Times New Roman" w:eastAsia="黑体" w:cs="Times New Roman"/>
          <w:b/>
          <w:sz w:val="32"/>
        </w:rPr>
      </w:pPr>
      <w:bookmarkStart w:id="6" w:name="_Toc43488918"/>
      <w:r>
        <w:rPr>
          <w:rFonts w:hint="eastAsia" w:ascii="Times New Roman" w:hAnsi="Times New Roman" w:eastAsia="黑体" w:cs="Times New Roman"/>
          <w:b/>
          <w:sz w:val="32"/>
        </w:rPr>
        <w:t>2.1测试条件</w:t>
      </w:r>
      <w:bookmarkEnd w:id="6"/>
    </w:p>
    <w:p w14:paraId="290F8B31">
      <w:pPr>
        <w:spacing w:after="0" w:line="300" w:lineRule="auto"/>
        <w:ind w:firstLine="420"/>
        <w:rPr>
          <w:rFonts w:ascii="Times New Roman" w:hAnsi="Times New Roman" w:eastAsia="宋体"/>
          <w:sz w:val="21"/>
        </w:rPr>
      </w:pPr>
      <w:r>
        <w:rPr>
          <w:rFonts w:ascii="Times New Roman" w:hAnsi="Times New Roman" w:eastAsia="宋体"/>
          <w:sz w:val="21"/>
        </w:rPr>
        <w:t>测试开始前，需要保证小程序能够正常打开，前后端服务和数据库可以连接，测试账号可以完成登录并读取个人数据。测试所需的消费、预算、藏品、舞台和用户数据应提前准备，并包含正常数据、边界数据和异常数据。</w:t>
      </w:r>
    </w:p>
    <w:p w14:paraId="45CAC09A">
      <w:pPr>
        <w:spacing w:after="0" w:line="300" w:lineRule="auto"/>
        <w:ind w:firstLine="420"/>
        <w:rPr>
          <w:rFonts w:ascii="Times New Roman" w:hAnsi="Times New Roman" w:eastAsia="宋体"/>
          <w:sz w:val="21"/>
        </w:rPr>
      </w:pPr>
      <w:r>
        <w:rPr>
          <w:rFonts w:ascii="Times New Roman" w:hAnsi="Times New Roman" w:eastAsia="宋体"/>
          <w:sz w:val="21"/>
        </w:rPr>
        <w:t>人工测试按照需求说明和测试用例执行，记录实际结果、问题现象和相关截图。自动化测试脚本在项目依赖安装完成后运行，通过 Mock 模拟网络请求、微信接口和数据库操作。每次代码更新后，先执行受影响模块的测试，再进行核心流程回归；最终提交前运行全部测试脚本，确认没有异常失败。</w:t>
      </w:r>
    </w:p>
    <w:p w14:paraId="1F2AC384">
      <w:pPr>
        <w:pStyle w:val="3"/>
        <w:spacing w:before="160" w:after="80" w:line="300" w:lineRule="auto"/>
        <w:rPr>
          <w:rFonts w:hint="eastAsia" w:ascii="Times New Roman" w:hAnsi="Times New Roman" w:eastAsia="黑体" w:cs="Times New Roman"/>
          <w:b/>
          <w:sz w:val="32"/>
        </w:rPr>
      </w:pPr>
      <w:bookmarkStart w:id="7" w:name="_Toc43488919"/>
      <w:r>
        <w:rPr>
          <w:rFonts w:hint="eastAsia" w:ascii="Times New Roman" w:hAnsi="Times New Roman" w:eastAsia="黑体" w:cs="Times New Roman"/>
          <w:b/>
          <w:sz w:val="32"/>
        </w:rPr>
        <w:t>2.2测试方案设计</w:t>
      </w:r>
      <w:bookmarkEnd w:id="7"/>
    </w:p>
    <w:p w14:paraId="7F2DDB05">
      <w:pPr>
        <w:spacing w:after="0" w:line="300" w:lineRule="auto"/>
        <w:ind w:firstLine="420"/>
        <w:rPr>
          <w:rFonts w:hint="eastAsia" w:ascii="Times New Roman" w:hAnsi="Times New Roman" w:eastAsia="宋体" w:cs="Times New Roman"/>
          <w:sz w:val="21"/>
        </w:rPr>
      </w:pPr>
      <w:r>
        <w:rPr>
          <w:rFonts w:ascii="Times New Roman" w:hAnsi="Times New Roman" w:eastAsia="宋体" w:cs="Times New Roman"/>
          <w:sz w:val="21"/>
        </w:rPr>
        <w:t>测试范围覆盖六个业务模块、跨模块联动及非功能需求。按照风险优先原则，金额、数量、预算、分类映射、用户隔离、保存与回滚、弱网恢复和跨模块数据一致性作为高优先级；页面操作、搜索筛选、视觉展示、真机兼容和性能采用人工测试补充。</w:t>
      </w:r>
    </w:p>
    <w:p w14:paraId="12671BD5">
      <w:pPr>
        <w:spacing w:after="0" w:line="300" w:lineRule="auto"/>
        <w:ind w:firstLine="420"/>
        <w:rPr>
          <w:rFonts w:hint="eastAsia" w:ascii="Times New Roman" w:hAnsi="Times New Roman" w:cs="Times New Roman"/>
          <w:sz w:val="21"/>
          <w:lang w:val="en-US" w:eastAsia="zh-CN"/>
        </w:rPr>
      </w:pPr>
      <w:r>
        <w:rPr>
          <w:rFonts w:ascii="Times New Roman" w:hAnsi="Times New Roman" w:eastAsia="宋体" w:cs="Times New Roman"/>
          <w:sz w:val="21"/>
        </w:rPr>
        <w:t>需求规格说明书第四节包含UC-01～UC-19共19个功能用例，第五节包含时间性能、易用性、可靠性、健壮性、可维护性、可扩展性、可移植性、网络与云服务8类非功能需求。本次最终报告按照教师要求，为每项需求至少保留1～2条代表性用例，并在正式用例库中保留全部271条测试设计。</w:t>
      </w:r>
      <w:r>
        <w:rPr>
          <w:rFonts w:hint="eastAsia" w:ascii="Times New Roman" w:hAnsi="Times New Roman" w:cs="Times New Roman"/>
          <w:sz w:val="21"/>
          <w:lang w:val="en-US" w:eastAsia="zh-CN"/>
        </w:rPr>
        <w:t>各个模块测试内容如表2-1所示。</w:t>
      </w:r>
    </w:p>
    <w:p w14:paraId="12C3DD30">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表2-1 各个模块测试内容</w:t>
      </w:r>
    </w:p>
    <w:tbl>
      <w:tblPr>
        <w:tblStyle w:val="19"/>
        <w:tblW w:w="790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966"/>
        <w:gridCol w:w="3280"/>
        <w:gridCol w:w="938"/>
        <w:gridCol w:w="1719"/>
      </w:tblGrid>
      <w:tr w14:paraId="024F86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96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ED2E2A">
            <w:pPr>
              <w:spacing w:after="0" w:line="240" w:lineRule="auto"/>
              <w:jc w:val="center"/>
              <w:rPr>
                <w:rFonts w:hint="eastAsia" w:ascii="Times New Roman" w:hAnsi="Times New Roman" w:cs="Times New Roman"/>
                <w:b/>
                <w:bCs/>
                <w:sz w:val="19"/>
                <w:lang w:val="en-US" w:eastAsia="zh-CN"/>
              </w:rPr>
            </w:pPr>
            <w:r>
              <w:rPr>
                <w:rFonts w:ascii="宋体" w:hAnsi="宋体" w:eastAsia="宋体" w:cs="宋体"/>
                <w:b/>
              </w:rPr>
              <w:t>模块</w:t>
            </w:r>
          </w:p>
        </w:tc>
        <w:tc>
          <w:tcPr>
            <w:tcW w:w="328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350B35">
            <w:pPr>
              <w:spacing w:after="0" w:line="240" w:lineRule="auto"/>
              <w:jc w:val="center"/>
              <w:rPr>
                <w:rFonts w:hint="eastAsia" w:ascii="Times New Roman" w:hAnsi="Times New Roman" w:cs="Times New Roman"/>
                <w:b/>
                <w:bCs/>
                <w:sz w:val="19"/>
                <w:lang w:val="en-US" w:eastAsia="zh-CN"/>
              </w:rPr>
            </w:pPr>
            <w:r>
              <w:rPr>
                <w:rFonts w:ascii="宋体" w:hAnsi="宋体" w:eastAsia="宋体" w:cs="宋体"/>
                <w:b/>
              </w:rPr>
              <w:t>主要测试内容</w:t>
            </w:r>
          </w:p>
        </w:tc>
        <w:tc>
          <w:tcPr>
            <w:tcW w:w="93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AC7F19">
            <w:pPr>
              <w:spacing w:after="0" w:line="240" w:lineRule="auto"/>
              <w:jc w:val="center"/>
              <w:rPr>
                <w:rFonts w:hint="eastAsia" w:ascii="Times New Roman" w:hAnsi="Times New Roman" w:cs="Times New Roman"/>
                <w:b/>
                <w:bCs/>
                <w:sz w:val="19"/>
                <w:lang w:val="en-US" w:eastAsia="zh-CN"/>
              </w:rPr>
            </w:pPr>
            <w:r>
              <w:rPr>
                <w:rFonts w:ascii="宋体" w:hAnsi="宋体" w:eastAsia="宋体" w:cs="宋体"/>
                <w:b/>
              </w:rPr>
              <w:t>优先级</w:t>
            </w:r>
          </w:p>
        </w:tc>
        <w:tc>
          <w:tcPr>
            <w:tcW w:w="17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49DDA6">
            <w:pPr>
              <w:spacing w:after="0" w:line="240" w:lineRule="auto"/>
              <w:jc w:val="center"/>
              <w:rPr>
                <w:rFonts w:hint="eastAsia" w:ascii="Times New Roman" w:hAnsi="Times New Roman" w:cs="Times New Roman"/>
                <w:b/>
                <w:bCs/>
                <w:sz w:val="19"/>
                <w:lang w:val="en-US" w:eastAsia="zh-CN"/>
              </w:rPr>
            </w:pPr>
            <w:r>
              <w:rPr>
                <w:rFonts w:hint="eastAsia"/>
                <w:b/>
                <w:lang w:val="en-US" w:eastAsia="zh-CN"/>
              </w:rPr>
              <w:t>正式用例已执行</w:t>
            </w:r>
          </w:p>
        </w:tc>
      </w:tr>
      <w:tr w14:paraId="428B47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66" w:type="dxa"/>
            <w:tcBorders>
              <w:top w:val="single" w:color="auto" w:sz="4" w:space="0"/>
              <w:left w:val="nil"/>
              <w:bottom w:val="nil"/>
              <w:right w:val="nil"/>
            </w:tcBorders>
            <w:noWrap w:val="0"/>
            <w:tcMar>
              <w:top w:w="-1" w:type="dxa"/>
              <w:left w:w="-1" w:type="dxa"/>
              <w:bottom w:w="-1" w:type="dxa"/>
              <w:right w:w="-1" w:type="dxa"/>
            </w:tcMar>
            <w:vAlign w:val="center"/>
          </w:tcPr>
          <w:p w14:paraId="54857E6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M1 分类记账</w:t>
            </w:r>
          </w:p>
        </w:tc>
        <w:tc>
          <w:tcPr>
            <w:tcW w:w="3280" w:type="dxa"/>
            <w:tcBorders>
              <w:top w:val="single" w:color="auto" w:sz="4" w:space="0"/>
              <w:left w:val="nil"/>
              <w:bottom w:val="nil"/>
              <w:right w:val="nil"/>
            </w:tcBorders>
            <w:noWrap w:val="0"/>
            <w:tcMar>
              <w:top w:w="-1" w:type="dxa"/>
              <w:left w:w="-1" w:type="dxa"/>
              <w:bottom w:w="-1" w:type="dxa"/>
              <w:right w:w="-1" w:type="dxa"/>
            </w:tcMar>
            <w:vAlign w:val="center"/>
          </w:tcPr>
          <w:p w14:paraId="2243AFAB">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CRUD、搜索筛选、动态表单、金额、数量、日期、备注标签、消费联动；页面/service/model/route自动化</w:t>
            </w:r>
          </w:p>
        </w:tc>
        <w:tc>
          <w:tcPr>
            <w:tcW w:w="938" w:type="dxa"/>
            <w:tcBorders>
              <w:top w:val="single" w:color="auto" w:sz="4" w:space="0"/>
              <w:left w:val="nil"/>
              <w:bottom w:val="nil"/>
              <w:right w:val="nil"/>
            </w:tcBorders>
            <w:noWrap w:val="0"/>
            <w:tcMar>
              <w:top w:w="-1" w:type="dxa"/>
              <w:left w:w="-1" w:type="dxa"/>
              <w:bottom w:w="-1" w:type="dxa"/>
              <w:right w:w="-1" w:type="dxa"/>
            </w:tcMar>
            <w:vAlign w:val="center"/>
          </w:tcPr>
          <w:p w14:paraId="30AB1410">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最高</w:t>
            </w:r>
          </w:p>
        </w:tc>
        <w:tc>
          <w:tcPr>
            <w:tcW w:w="1719" w:type="dxa"/>
            <w:tcBorders>
              <w:top w:val="single" w:color="auto" w:sz="4" w:space="0"/>
              <w:left w:val="nil"/>
              <w:bottom w:val="nil"/>
              <w:right w:val="nil"/>
            </w:tcBorders>
            <w:noWrap w:val="0"/>
            <w:tcMar>
              <w:top w:w="-1" w:type="dxa"/>
              <w:left w:w="-1" w:type="dxa"/>
              <w:bottom w:w="-1" w:type="dxa"/>
              <w:right w:w="-1" w:type="dxa"/>
            </w:tcMar>
            <w:vAlign w:val="center"/>
          </w:tcPr>
          <w:p w14:paraId="4C592CA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70/70</w:t>
            </w:r>
          </w:p>
        </w:tc>
      </w:tr>
      <w:tr w14:paraId="01EC97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66" w:type="dxa"/>
            <w:tcBorders>
              <w:top w:val="nil"/>
              <w:left w:val="nil"/>
              <w:bottom w:val="nil"/>
              <w:right w:val="nil"/>
            </w:tcBorders>
            <w:noWrap w:val="0"/>
            <w:tcMar>
              <w:top w:w="-1" w:type="dxa"/>
              <w:left w:w="-1" w:type="dxa"/>
              <w:bottom w:w="-1" w:type="dxa"/>
              <w:right w:w="-1" w:type="dxa"/>
            </w:tcMar>
            <w:vAlign w:val="center"/>
          </w:tcPr>
          <w:p w14:paraId="0BE745A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M2 藏品图鉴</w:t>
            </w:r>
          </w:p>
        </w:tc>
        <w:tc>
          <w:tcPr>
            <w:tcW w:w="3280" w:type="dxa"/>
            <w:tcBorders>
              <w:top w:val="nil"/>
              <w:left w:val="nil"/>
              <w:bottom w:val="nil"/>
              <w:right w:val="nil"/>
            </w:tcBorders>
            <w:noWrap w:val="0"/>
            <w:tcMar>
              <w:top w:w="-1" w:type="dxa"/>
              <w:left w:w="-1" w:type="dxa"/>
              <w:bottom w:w="-1" w:type="dxa"/>
              <w:right w:w="-1" w:type="dxa"/>
            </w:tcMar>
            <w:vAlign w:val="center"/>
          </w:tcPr>
          <w:p w14:paraId="441964B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目录、分类、搜索筛选、分页、详情、点亮/取消点亮、消费草稿联动、异常图片</w:t>
            </w:r>
          </w:p>
        </w:tc>
        <w:tc>
          <w:tcPr>
            <w:tcW w:w="938" w:type="dxa"/>
            <w:tcBorders>
              <w:top w:val="nil"/>
              <w:left w:val="nil"/>
              <w:bottom w:val="nil"/>
              <w:right w:val="nil"/>
            </w:tcBorders>
            <w:noWrap w:val="0"/>
            <w:tcMar>
              <w:top w:w="-1" w:type="dxa"/>
              <w:left w:w="-1" w:type="dxa"/>
              <w:bottom w:w="-1" w:type="dxa"/>
              <w:right w:w="-1" w:type="dxa"/>
            </w:tcMar>
            <w:vAlign w:val="center"/>
          </w:tcPr>
          <w:p w14:paraId="7BAA59BB">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高</w:t>
            </w:r>
          </w:p>
        </w:tc>
        <w:tc>
          <w:tcPr>
            <w:tcW w:w="1719" w:type="dxa"/>
            <w:tcBorders>
              <w:top w:val="nil"/>
              <w:left w:val="nil"/>
              <w:bottom w:val="nil"/>
              <w:right w:val="nil"/>
            </w:tcBorders>
            <w:noWrap w:val="0"/>
            <w:tcMar>
              <w:top w:w="-1" w:type="dxa"/>
              <w:left w:w="-1" w:type="dxa"/>
              <w:bottom w:w="-1" w:type="dxa"/>
              <w:right w:w="-1" w:type="dxa"/>
            </w:tcMar>
            <w:vAlign w:val="center"/>
          </w:tcPr>
          <w:p w14:paraId="124490D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43/43</w:t>
            </w:r>
          </w:p>
        </w:tc>
      </w:tr>
      <w:tr w14:paraId="731C97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66" w:type="dxa"/>
            <w:tcBorders>
              <w:top w:val="nil"/>
              <w:left w:val="nil"/>
              <w:bottom w:val="nil"/>
              <w:right w:val="nil"/>
            </w:tcBorders>
            <w:noWrap w:val="0"/>
            <w:tcMar>
              <w:top w:w="-1" w:type="dxa"/>
              <w:left w:w="-1" w:type="dxa"/>
              <w:bottom w:w="-1" w:type="dxa"/>
              <w:right w:w="-1" w:type="dxa"/>
            </w:tcMar>
            <w:vAlign w:val="center"/>
          </w:tcPr>
          <w:p w14:paraId="360C408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M3 舞台歌曲记录</w:t>
            </w:r>
          </w:p>
        </w:tc>
        <w:tc>
          <w:tcPr>
            <w:tcW w:w="3280" w:type="dxa"/>
            <w:tcBorders>
              <w:top w:val="nil"/>
              <w:left w:val="nil"/>
              <w:bottom w:val="nil"/>
              <w:right w:val="nil"/>
            </w:tcBorders>
            <w:noWrap w:val="0"/>
            <w:tcMar>
              <w:top w:w="-1" w:type="dxa"/>
              <w:left w:w="-1" w:type="dxa"/>
              <w:bottom w:w="-1" w:type="dxa"/>
              <w:right w:w="-1" w:type="dxa"/>
            </w:tcMar>
            <w:vAlign w:val="center"/>
          </w:tcPr>
          <w:p w14:paraId="41EB5A0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场次、歌曲、专辑、点亮、备注、舞台—消费联动、弱网与缓存恢复</w:t>
            </w:r>
          </w:p>
        </w:tc>
        <w:tc>
          <w:tcPr>
            <w:tcW w:w="938" w:type="dxa"/>
            <w:tcBorders>
              <w:top w:val="nil"/>
              <w:left w:val="nil"/>
              <w:bottom w:val="nil"/>
              <w:right w:val="nil"/>
            </w:tcBorders>
            <w:noWrap w:val="0"/>
            <w:tcMar>
              <w:top w:w="-1" w:type="dxa"/>
              <w:left w:w="-1" w:type="dxa"/>
              <w:bottom w:w="-1" w:type="dxa"/>
              <w:right w:w="-1" w:type="dxa"/>
            </w:tcMar>
            <w:vAlign w:val="center"/>
          </w:tcPr>
          <w:p w14:paraId="42D573B0">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高</w:t>
            </w:r>
          </w:p>
        </w:tc>
        <w:tc>
          <w:tcPr>
            <w:tcW w:w="1719" w:type="dxa"/>
            <w:tcBorders>
              <w:top w:val="nil"/>
              <w:left w:val="nil"/>
              <w:bottom w:val="nil"/>
              <w:right w:val="nil"/>
            </w:tcBorders>
            <w:noWrap w:val="0"/>
            <w:tcMar>
              <w:top w:w="-1" w:type="dxa"/>
              <w:left w:w="-1" w:type="dxa"/>
              <w:bottom w:w="-1" w:type="dxa"/>
              <w:right w:w="-1" w:type="dxa"/>
            </w:tcMar>
            <w:vAlign w:val="center"/>
          </w:tcPr>
          <w:p w14:paraId="46786DC0">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42/42</w:t>
            </w:r>
          </w:p>
        </w:tc>
      </w:tr>
      <w:tr w14:paraId="47A9FD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49" w:hRule="atLeast"/>
          <w:jc w:val="center"/>
        </w:trPr>
        <w:tc>
          <w:tcPr>
            <w:tcW w:w="1966" w:type="dxa"/>
            <w:tcBorders>
              <w:top w:val="nil"/>
              <w:left w:val="nil"/>
              <w:bottom w:val="nil"/>
              <w:right w:val="nil"/>
            </w:tcBorders>
            <w:noWrap w:val="0"/>
            <w:tcMar>
              <w:top w:w="-1" w:type="dxa"/>
              <w:left w:w="-1" w:type="dxa"/>
              <w:bottom w:w="-1" w:type="dxa"/>
              <w:right w:w="-1" w:type="dxa"/>
            </w:tcMar>
            <w:vAlign w:val="center"/>
          </w:tcPr>
          <w:p w14:paraId="0B223F0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M4 预算管理</w:t>
            </w:r>
          </w:p>
        </w:tc>
        <w:tc>
          <w:tcPr>
            <w:tcW w:w="3280" w:type="dxa"/>
            <w:tcBorders>
              <w:top w:val="nil"/>
              <w:left w:val="nil"/>
              <w:bottom w:val="nil"/>
              <w:right w:val="nil"/>
            </w:tcBorders>
            <w:noWrap w:val="0"/>
            <w:tcMar>
              <w:top w:w="-1" w:type="dxa"/>
              <w:left w:w="-1" w:type="dxa"/>
              <w:bottom w:w="-1" w:type="dxa"/>
              <w:right w:w="-1" w:type="dxa"/>
            </w:tcMar>
            <w:vAlign w:val="center"/>
          </w:tcPr>
          <w:p w14:paraId="268EDB0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月/年度预算、阈值、分类预算、预警、趋势、历史、洞察、云端同步</w:t>
            </w:r>
          </w:p>
        </w:tc>
        <w:tc>
          <w:tcPr>
            <w:tcW w:w="938" w:type="dxa"/>
            <w:tcBorders>
              <w:top w:val="nil"/>
              <w:left w:val="nil"/>
              <w:bottom w:val="nil"/>
              <w:right w:val="nil"/>
            </w:tcBorders>
            <w:noWrap w:val="0"/>
            <w:tcMar>
              <w:top w:w="-1" w:type="dxa"/>
              <w:left w:w="-1" w:type="dxa"/>
              <w:bottom w:w="-1" w:type="dxa"/>
              <w:right w:w="-1" w:type="dxa"/>
            </w:tcMar>
            <w:vAlign w:val="center"/>
          </w:tcPr>
          <w:p w14:paraId="33FB4283">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最高</w:t>
            </w:r>
          </w:p>
        </w:tc>
        <w:tc>
          <w:tcPr>
            <w:tcW w:w="1719" w:type="dxa"/>
            <w:tcBorders>
              <w:top w:val="nil"/>
              <w:left w:val="nil"/>
              <w:bottom w:val="nil"/>
              <w:right w:val="nil"/>
            </w:tcBorders>
            <w:noWrap w:val="0"/>
            <w:tcMar>
              <w:top w:w="-1" w:type="dxa"/>
              <w:left w:w="-1" w:type="dxa"/>
              <w:bottom w:w="-1" w:type="dxa"/>
              <w:right w:w="-1" w:type="dxa"/>
            </w:tcMar>
            <w:vAlign w:val="center"/>
          </w:tcPr>
          <w:p w14:paraId="414C3AB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59/59</w:t>
            </w:r>
          </w:p>
        </w:tc>
      </w:tr>
      <w:tr w14:paraId="5EAEF6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66" w:type="dxa"/>
            <w:tcBorders>
              <w:top w:val="nil"/>
              <w:left w:val="nil"/>
              <w:bottom w:val="nil"/>
              <w:right w:val="nil"/>
            </w:tcBorders>
            <w:noWrap w:val="0"/>
            <w:tcMar>
              <w:top w:w="-1" w:type="dxa"/>
              <w:left w:w="-1" w:type="dxa"/>
              <w:bottom w:w="-1" w:type="dxa"/>
              <w:right w:w="-1" w:type="dxa"/>
            </w:tcMar>
            <w:vAlign w:val="center"/>
          </w:tcPr>
          <w:p w14:paraId="045FF79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M5 消费数据可视化</w:t>
            </w:r>
          </w:p>
        </w:tc>
        <w:tc>
          <w:tcPr>
            <w:tcW w:w="3280" w:type="dxa"/>
            <w:tcBorders>
              <w:top w:val="nil"/>
              <w:left w:val="nil"/>
              <w:bottom w:val="nil"/>
              <w:right w:val="nil"/>
            </w:tcBorders>
            <w:noWrap w:val="0"/>
            <w:tcMar>
              <w:top w:w="-1" w:type="dxa"/>
              <w:left w:w="-1" w:type="dxa"/>
              <w:bottom w:w="-1" w:type="dxa"/>
              <w:right w:w="-1" w:type="dxa"/>
            </w:tcMar>
            <w:vAlign w:val="center"/>
          </w:tcPr>
          <w:p w14:paraId="5F0BDC2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累计金额、分类占比、趋势、刷新、空状态、页面响应</w:t>
            </w:r>
          </w:p>
        </w:tc>
        <w:tc>
          <w:tcPr>
            <w:tcW w:w="938" w:type="dxa"/>
            <w:tcBorders>
              <w:top w:val="nil"/>
              <w:left w:val="nil"/>
              <w:bottom w:val="nil"/>
              <w:right w:val="nil"/>
            </w:tcBorders>
            <w:noWrap w:val="0"/>
            <w:tcMar>
              <w:top w:w="-1" w:type="dxa"/>
              <w:left w:w="-1" w:type="dxa"/>
              <w:bottom w:w="-1" w:type="dxa"/>
              <w:right w:w="-1" w:type="dxa"/>
            </w:tcMar>
            <w:vAlign w:val="center"/>
          </w:tcPr>
          <w:p w14:paraId="6A56243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高</w:t>
            </w:r>
          </w:p>
        </w:tc>
        <w:tc>
          <w:tcPr>
            <w:tcW w:w="1719" w:type="dxa"/>
            <w:tcBorders>
              <w:top w:val="nil"/>
              <w:left w:val="nil"/>
              <w:bottom w:val="nil"/>
              <w:right w:val="nil"/>
            </w:tcBorders>
            <w:noWrap w:val="0"/>
            <w:tcMar>
              <w:top w:w="-1" w:type="dxa"/>
              <w:left w:w="-1" w:type="dxa"/>
              <w:bottom w:w="-1" w:type="dxa"/>
              <w:right w:w="-1" w:type="dxa"/>
            </w:tcMar>
            <w:vAlign w:val="center"/>
          </w:tcPr>
          <w:p w14:paraId="3A2BC00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14/14</w:t>
            </w:r>
          </w:p>
        </w:tc>
      </w:tr>
      <w:tr w14:paraId="32DF28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66" w:type="dxa"/>
            <w:tcBorders>
              <w:top w:val="nil"/>
              <w:left w:val="nil"/>
              <w:bottom w:val="nil"/>
              <w:right w:val="nil"/>
            </w:tcBorders>
            <w:noWrap w:val="0"/>
            <w:tcMar>
              <w:top w:w="-1" w:type="dxa"/>
              <w:left w:w="-1" w:type="dxa"/>
              <w:bottom w:w="-1" w:type="dxa"/>
              <w:right w:w="-1" w:type="dxa"/>
            </w:tcMar>
            <w:vAlign w:val="center"/>
          </w:tcPr>
          <w:p w14:paraId="404A752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M6 账号与数据</w:t>
            </w:r>
          </w:p>
        </w:tc>
        <w:tc>
          <w:tcPr>
            <w:tcW w:w="3280" w:type="dxa"/>
            <w:tcBorders>
              <w:top w:val="nil"/>
              <w:left w:val="nil"/>
              <w:bottom w:val="nil"/>
              <w:right w:val="nil"/>
            </w:tcBorders>
            <w:noWrap w:val="0"/>
            <w:tcMar>
              <w:top w:w="-1" w:type="dxa"/>
              <w:left w:w="-1" w:type="dxa"/>
              <w:bottom w:w="-1" w:type="dxa"/>
              <w:right w:w="-1" w:type="dxa"/>
            </w:tcMar>
            <w:vAlign w:val="center"/>
          </w:tcPr>
          <w:p w14:paraId="61A94BE2">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登录、令牌、用户隔离、资料同步、头像、本机缓存和云端恢复</w:t>
            </w:r>
          </w:p>
        </w:tc>
        <w:tc>
          <w:tcPr>
            <w:tcW w:w="938" w:type="dxa"/>
            <w:tcBorders>
              <w:top w:val="nil"/>
              <w:left w:val="nil"/>
              <w:bottom w:val="nil"/>
              <w:right w:val="nil"/>
            </w:tcBorders>
            <w:noWrap w:val="0"/>
            <w:tcMar>
              <w:top w:w="-1" w:type="dxa"/>
              <w:left w:w="-1" w:type="dxa"/>
              <w:bottom w:w="-1" w:type="dxa"/>
              <w:right w:w="-1" w:type="dxa"/>
            </w:tcMar>
            <w:vAlign w:val="center"/>
          </w:tcPr>
          <w:p w14:paraId="07C8DD53">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高</w:t>
            </w:r>
          </w:p>
        </w:tc>
        <w:tc>
          <w:tcPr>
            <w:tcW w:w="1719" w:type="dxa"/>
            <w:tcBorders>
              <w:top w:val="nil"/>
              <w:left w:val="nil"/>
              <w:bottom w:val="nil"/>
              <w:right w:val="nil"/>
            </w:tcBorders>
            <w:noWrap w:val="0"/>
            <w:tcMar>
              <w:top w:w="-1" w:type="dxa"/>
              <w:left w:w="-1" w:type="dxa"/>
              <w:bottom w:w="-1" w:type="dxa"/>
              <w:right w:w="-1" w:type="dxa"/>
            </w:tcMar>
            <w:vAlign w:val="center"/>
          </w:tcPr>
          <w:p w14:paraId="6B7C638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20/20</w:t>
            </w:r>
          </w:p>
        </w:tc>
      </w:tr>
      <w:tr w14:paraId="3D7F2C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66" w:type="dxa"/>
            <w:tcBorders>
              <w:top w:val="nil"/>
              <w:left w:val="nil"/>
              <w:bottom w:val="nil"/>
              <w:right w:val="nil"/>
            </w:tcBorders>
            <w:shd w:val="clear" w:color="auto" w:fill="auto"/>
            <w:noWrap w:val="0"/>
            <w:tcMar>
              <w:top w:w="-1" w:type="dxa"/>
              <w:left w:w="-1" w:type="dxa"/>
              <w:bottom w:w="-1" w:type="dxa"/>
              <w:right w:w="-1" w:type="dxa"/>
            </w:tcMar>
            <w:vAlign w:val="center"/>
          </w:tcPr>
          <w:p w14:paraId="644BC3C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跨模块联动</w:t>
            </w:r>
          </w:p>
        </w:tc>
        <w:tc>
          <w:tcPr>
            <w:tcW w:w="3280" w:type="dxa"/>
            <w:tcBorders>
              <w:top w:val="nil"/>
              <w:left w:val="nil"/>
              <w:bottom w:val="nil"/>
              <w:right w:val="nil"/>
            </w:tcBorders>
            <w:shd w:val="clear" w:color="auto" w:fill="auto"/>
            <w:noWrap w:val="0"/>
            <w:tcMar>
              <w:top w:w="-1" w:type="dxa"/>
              <w:left w:w="-1" w:type="dxa"/>
              <w:bottom w:w="-1" w:type="dxa"/>
              <w:right w:w="-1" w:type="dxa"/>
            </w:tcMar>
            <w:vAlign w:val="center"/>
          </w:tcPr>
          <w:p w14:paraId="2C7294D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消费—预算、消费—藏品、舞台—消费、用户隔离和数据一致性</w:t>
            </w:r>
          </w:p>
        </w:tc>
        <w:tc>
          <w:tcPr>
            <w:tcW w:w="938" w:type="dxa"/>
            <w:tcBorders>
              <w:top w:val="nil"/>
              <w:left w:val="nil"/>
              <w:bottom w:val="nil"/>
              <w:right w:val="nil"/>
            </w:tcBorders>
            <w:shd w:val="clear" w:color="auto" w:fill="auto"/>
            <w:noWrap w:val="0"/>
            <w:tcMar>
              <w:top w:w="-1" w:type="dxa"/>
              <w:left w:w="-1" w:type="dxa"/>
              <w:bottom w:w="-1" w:type="dxa"/>
              <w:right w:w="-1" w:type="dxa"/>
            </w:tcMar>
            <w:vAlign w:val="center"/>
          </w:tcPr>
          <w:p w14:paraId="6F71BDE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最高</w:t>
            </w:r>
          </w:p>
        </w:tc>
        <w:tc>
          <w:tcPr>
            <w:tcW w:w="1719" w:type="dxa"/>
            <w:tcBorders>
              <w:top w:val="nil"/>
              <w:left w:val="nil"/>
              <w:bottom w:val="nil"/>
              <w:right w:val="nil"/>
            </w:tcBorders>
            <w:shd w:val="clear" w:color="auto" w:fill="auto"/>
            <w:noWrap w:val="0"/>
            <w:tcMar>
              <w:top w:w="-1" w:type="dxa"/>
              <w:left w:w="-1" w:type="dxa"/>
              <w:bottom w:w="-1" w:type="dxa"/>
              <w:right w:w="-1" w:type="dxa"/>
            </w:tcMar>
            <w:vAlign w:val="center"/>
          </w:tcPr>
          <w:p w14:paraId="1C02D6DE">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23/23</w:t>
            </w:r>
          </w:p>
        </w:tc>
      </w:tr>
    </w:tbl>
    <w:p w14:paraId="7DF464FF">
      <w:pPr>
        <w:numPr>
          <w:ilvl w:val="0"/>
          <w:numId w:val="0"/>
        </w:numPr>
        <w:rPr>
          <w:rFonts w:hint="eastAsia" w:ascii="宋体" w:hAnsi="宋体"/>
        </w:rPr>
      </w:pPr>
    </w:p>
    <w:p w14:paraId="3EA0F9A2">
      <w:pPr>
        <w:spacing w:after="0" w:line="300" w:lineRule="auto"/>
        <w:ind w:firstLine="420"/>
        <w:rPr>
          <w:rFonts w:hint="eastAsia" w:ascii="Times New Roman" w:hAnsi="Times New Roman" w:cs="Times New Roman"/>
          <w:sz w:val="21"/>
          <w:lang w:val="en-US" w:eastAsia="zh-CN"/>
        </w:rPr>
      </w:pPr>
      <w:r>
        <w:rPr>
          <w:rFonts w:ascii="Times New Roman" w:hAnsi="Times New Roman" w:eastAsia="宋体" w:cs="Times New Roman"/>
          <w:sz w:val="21"/>
        </w:rPr>
        <w:t>测试方法</w:t>
      </w:r>
      <w:r>
        <w:rPr>
          <w:rFonts w:hint="eastAsia" w:ascii="Times New Roman" w:hAnsi="Times New Roman" w:cs="Times New Roman"/>
          <w:sz w:val="21"/>
          <w:lang w:val="en-US" w:eastAsia="zh-CN"/>
        </w:rPr>
        <w:t>包含</w:t>
      </w:r>
      <w:r>
        <w:rPr>
          <w:rFonts w:ascii="Times New Roman" w:hAnsi="Times New Roman" w:eastAsia="宋体" w:cs="Times New Roman"/>
          <w:sz w:val="21"/>
        </w:rPr>
        <w:t>黑盒测试、等价类划分、边界值分析、判定表、状态转换、场景法、错误推测、探索性 UI 测试，以及通过 mock wx.request、业务 service、Express Router、数据库 pool/transaction 的 Jest 单元与服务/路由级自动化测试。</w:t>
      </w:r>
      <w:r>
        <w:rPr>
          <w:rFonts w:hint="eastAsia" w:ascii="Times New Roman" w:hAnsi="Times New Roman" w:cs="Times New Roman"/>
          <w:sz w:val="21"/>
          <w:lang w:val="en-US" w:eastAsia="zh-CN"/>
        </w:rPr>
        <w:t>主要测试方法及其设计应用如表2-2所示。</w:t>
      </w:r>
    </w:p>
    <w:p w14:paraId="3838425A">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表2-2 使用的测试方法及应用场景</w:t>
      </w:r>
    </w:p>
    <w:tbl>
      <w:tblPr>
        <w:tblStyle w:val="19"/>
        <w:tblW w:w="80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918"/>
        <w:gridCol w:w="2826"/>
        <w:gridCol w:w="3278"/>
      </w:tblGrid>
      <w:tr w14:paraId="25D2E7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91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D8E9A76">
            <w:pPr>
              <w:spacing w:after="0" w:line="240" w:lineRule="auto"/>
              <w:jc w:val="center"/>
              <w:rPr>
                <w:rFonts w:hint="eastAsia" w:ascii="宋体" w:hAnsi="宋体" w:eastAsia="宋体" w:cs="宋体"/>
                <w:b/>
                <w:lang w:val="en-US" w:eastAsia="zh-CN"/>
              </w:rPr>
            </w:pPr>
            <w:r>
              <w:rPr>
                <w:rFonts w:ascii="宋体" w:hAnsi="宋体" w:eastAsia="宋体" w:cs="宋体"/>
                <w:b/>
              </w:rPr>
              <w:t>测试方法</w:t>
            </w:r>
          </w:p>
        </w:tc>
        <w:tc>
          <w:tcPr>
            <w:tcW w:w="282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9B39A8">
            <w:pPr>
              <w:spacing w:after="0" w:line="240" w:lineRule="auto"/>
              <w:jc w:val="center"/>
              <w:rPr>
                <w:rFonts w:hint="eastAsia" w:ascii="宋体" w:hAnsi="宋体" w:eastAsia="宋体" w:cs="宋体"/>
                <w:b/>
                <w:lang w:val="en-US" w:eastAsia="zh-CN"/>
              </w:rPr>
            </w:pPr>
            <w:r>
              <w:rPr>
                <w:rFonts w:ascii="宋体" w:hAnsi="宋体" w:eastAsia="宋体" w:cs="宋体"/>
                <w:b/>
              </w:rPr>
              <w:t>设计原则</w:t>
            </w:r>
          </w:p>
        </w:tc>
        <w:tc>
          <w:tcPr>
            <w:tcW w:w="32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5FE2EAE">
            <w:pPr>
              <w:spacing w:after="0" w:line="240" w:lineRule="auto"/>
              <w:jc w:val="center"/>
              <w:rPr>
                <w:rFonts w:hint="eastAsia" w:ascii="宋体" w:hAnsi="宋体" w:eastAsia="宋体" w:cs="宋体"/>
                <w:b/>
                <w:lang w:val="en-US" w:eastAsia="zh-CN"/>
              </w:rPr>
            </w:pPr>
            <w:r>
              <w:rPr>
                <w:rFonts w:ascii="宋体" w:hAnsi="宋体" w:eastAsia="宋体" w:cs="宋体"/>
                <w:b/>
              </w:rPr>
              <w:t>主要应用</w:t>
            </w:r>
          </w:p>
        </w:tc>
      </w:tr>
      <w:tr w14:paraId="0A7F1D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18" w:type="dxa"/>
            <w:tcBorders>
              <w:top w:val="single" w:color="auto" w:sz="4" w:space="0"/>
              <w:left w:val="nil"/>
              <w:bottom w:val="nil"/>
              <w:right w:val="nil"/>
            </w:tcBorders>
            <w:noWrap w:val="0"/>
            <w:tcMar>
              <w:top w:w="-1" w:type="dxa"/>
              <w:left w:w="-1" w:type="dxa"/>
              <w:bottom w:w="-1" w:type="dxa"/>
              <w:right w:w="-1" w:type="dxa"/>
            </w:tcMar>
            <w:vAlign w:val="center"/>
          </w:tcPr>
          <w:p w14:paraId="06A91F7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黑盒测试</w:t>
            </w:r>
          </w:p>
        </w:tc>
        <w:tc>
          <w:tcPr>
            <w:tcW w:w="2826" w:type="dxa"/>
            <w:tcBorders>
              <w:top w:val="single" w:color="auto" w:sz="4" w:space="0"/>
              <w:left w:val="nil"/>
              <w:bottom w:val="nil"/>
              <w:right w:val="nil"/>
            </w:tcBorders>
            <w:noWrap w:val="0"/>
            <w:tcMar>
              <w:top w:w="-1" w:type="dxa"/>
              <w:left w:w="-1" w:type="dxa"/>
              <w:bottom w:w="-1" w:type="dxa"/>
              <w:right w:w="-1" w:type="dxa"/>
            </w:tcMar>
            <w:vAlign w:val="center"/>
          </w:tcPr>
          <w:p w14:paraId="7B6DEF34">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根据需求验证输入、操作、输出和状态</w:t>
            </w:r>
          </w:p>
        </w:tc>
        <w:tc>
          <w:tcPr>
            <w:tcW w:w="3278" w:type="dxa"/>
            <w:tcBorders>
              <w:top w:val="single" w:color="auto" w:sz="4" w:space="0"/>
              <w:left w:val="nil"/>
              <w:bottom w:val="nil"/>
              <w:right w:val="nil"/>
            </w:tcBorders>
            <w:noWrap w:val="0"/>
            <w:tcMar>
              <w:top w:w="-1" w:type="dxa"/>
              <w:left w:w="-1" w:type="dxa"/>
              <w:bottom w:w="-1" w:type="dxa"/>
              <w:right w:w="-1" w:type="dxa"/>
            </w:tcMar>
            <w:vAlign w:val="center"/>
          </w:tcPr>
          <w:p w14:paraId="25B7466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新增/编辑/删除、预算设置、搜索筛选、图鉴/舞台交互</w:t>
            </w:r>
          </w:p>
        </w:tc>
      </w:tr>
      <w:tr w14:paraId="3A0582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18" w:type="dxa"/>
            <w:tcBorders>
              <w:top w:val="nil"/>
              <w:left w:val="nil"/>
              <w:bottom w:val="nil"/>
              <w:right w:val="nil"/>
            </w:tcBorders>
            <w:noWrap w:val="0"/>
            <w:tcMar>
              <w:top w:w="-1" w:type="dxa"/>
              <w:left w:w="-1" w:type="dxa"/>
              <w:bottom w:w="-1" w:type="dxa"/>
              <w:right w:w="-1" w:type="dxa"/>
            </w:tcMar>
            <w:vAlign w:val="center"/>
          </w:tcPr>
          <w:p w14:paraId="5AB0F0B2">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等价类与边界值</w:t>
            </w:r>
          </w:p>
        </w:tc>
        <w:tc>
          <w:tcPr>
            <w:tcW w:w="2826" w:type="dxa"/>
            <w:tcBorders>
              <w:top w:val="nil"/>
              <w:left w:val="nil"/>
              <w:bottom w:val="nil"/>
              <w:right w:val="nil"/>
            </w:tcBorders>
            <w:noWrap w:val="0"/>
            <w:tcMar>
              <w:top w:w="-1" w:type="dxa"/>
              <w:left w:w="-1" w:type="dxa"/>
              <w:bottom w:w="-1" w:type="dxa"/>
              <w:right w:w="-1" w:type="dxa"/>
            </w:tcMar>
            <w:vAlign w:val="center"/>
          </w:tcPr>
          <w:p w14:paraId="0F5C1F2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选取有效/无效输入及边界附近值</w:t>
            </w:r>
          </w:p>
        </w:tc>
        <w:tc>
          <w:tcPr>
            <w:tcW w:w="3278" w:type="dxa"/>
            <w:tcBorders>
              <w:top w:val="nil"/>
              <w:left w:val="nil"/>
              <w:bottom w:val="nil"/>
              <w:right w:val="nil"/>
            </w:tcBorders>
            <w:noWrap w:val="0"/>
            <w:tcMar>
              <w:top w:w="-1" w:type="dxa"/>
              <w:left w:w="-1" w:type="dxa"/>
              <w:bottom w:w="-1" w:type="dxa"/>
              <w:right w:w="-1" w:type="dxa"/>
            </w:tcMar>
            <w:vAlign w:val="center"/>
          </w:tcPr>
          <w:p w14:paraId="65A3125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金额：</w:t>
            </w:r>
          </w:p>
          <w:p w14:paraId="7CEE9000">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 xml:space="preserve"> 0/0.01/999999.99/1000000；数量 0/1/10/11/1.5；阈值 0/1/80/100/101</w:t>
            </w:r>
          </w:p>
        </w:tc>
      </w:tr>
      <w:tr w14:paraId="4A1B54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18" w:type="dxa"/>
            <w:tcBorders>
              <w:top w:val="nil"/>
              <w:left w:val="nil"/>
              <w:bottom w:val="nil"/>
              <w:right w:val="nil"/>
            </w:tcBorders>
            <w:noWrap w:val="0"/>
            <w:tcMar>
              <w:top w:w="-1" w:type="dxa"/>
              <w:left w:w="-1" w:type="dxa"/>
              <w:bottom w:w="-1" w:type="dxa"/>
              <w:right w:w="-1" w:type="dxa"/>
            </w:tcMar>
            <w:vAlign w:val="center"/>
          </w:tcPr>
          <w:p w14:paraId="4F5AAD2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判定表与状态转换</w:t>
            </w:r>
          </w:p>
        </w:tc>
        <w:tc>
          <w:tcPr>
            <w:tcW w:w="2826" w:type="dxa"/>
            <w:tcBorders>
              <w:top w:val="nil"/>
              <w:left w:val="nil"/>
              <w:bottom w:val="nil"/>
              <w:right w:val="nil"/>
            </w:tcBorders>
            <w:noWrap w:val="0"/>
            <w:tcMar>
              <w:top w:w="-1" w:type="dxa"/>
              <w:left w:w="-1" w:type="dxa"/>
              <w:bottom w:w="-1" w:type="dxa"/>
              <w:right w:w="-1" w:type="dxa"/>
            </w:tcMar>
            <w:vAlign w:val="center"/>
          </w:tcPr>
          <w:p w14:paraId="5E8CB8D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验证多条件组合及状态切换路径</w:t>
            </w:r>
          </w:p>
        </w:tc>
        <w:tc>
          <w:tcPr>
            <w:tcW w:w="3278" w:type="dxa"/>
            <w:tcBorders>
              <w:top w:val="nil"/>
              <w:left w:val="nil"/>
              <w:bottom w:val="nil"/>
              <w:right w:val="nil"/>
            </w:tcBorders>
            <w:noWrap w:val="0"/>
            <w:tcMar>
              <w:top w:w="-1" w:type="dxa"/>
              <w:left w:w="-1" w:type="dxa"/>
              <w:bottom w:w="-1" w:type="dxa"/>
              <w:right w:w="-1" w:type="dxa"/>
            </w:tcMar>
            <w:vAlign w:val="center"/>
          </w:tcPr>
          <w:p w14:paraId="0BBF16E4">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分类×渠道×价格模式；点亮/取消点亮；分类切换；删除确认</w:t>
            </w:r>
          </w:p>
        </w:tc>
      </w:tr>
      <w:tr w14:paraId="1634C2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18" w:type="dxa"/>
            <w:tcBorders>
              <w:top w:val="nil"/>
              <w:left w:val="nil"/>
              <w:bottom w:val="nil"/>
              <w:right w:val="nil"/>
            </w:tcBorders>
            <w:noWrap w:val="0"/>
            <w:tcMar>
              <w:top w:w="-1" w:type="dxa"/>
              <w:left w:w="-1" w:type="dxa"/>
              <w:bottom w:w="-1" w:type="dxa"/>
              <w:right w:w="-1" w:type="dxa"/>
            </w:tcMar>
            <w:vAlign w:val="center"/>
          </w:tcPr>
          <w:p w14:paraId="1C4CA75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场景法</w:t>
            </w:r>
          </w:p>
        </w:tc>
        <w:tc>
          <w:tcPr>
            <w:tcW w:w="2826" w:type="dxa"/>
            <w:tcBorders>
              <w:top w:val="nil"/>
              <w:left w:val="nil"/>
              <w:bottom w:val="nil"/>
              <w:right w:val="nil"/>
            </w:tcBorders>
            <w:noWrap w:val="0"/>
            <w:tcMar>
              <w:top w:w="-1" w:type="dxa"/>
              <w:left w:w="-1" w:type="dxa"/>
              <w:bottom w:w="-1" w:type="dxa"/>
              <w:right w:w="-1" w:type="dxa"/>
            </w:tcMar>
            <w:vAlign w:val="center"/>
          </w:tcPr>
          <w:p w14:paraId="4160BD9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按真实用户连续业务链执行</w:t>
            </w:r>
          </w:p>
        </w:tc>
        <w:tc>
          <w:tcPr>
            <w:tcW w:w="3278" w:type="dxa"/>
            <w:tcBorders>
              <w:top w:val="nil"/>
              <w:left w:val="nil"/>
              <w:bottom w:val="nil"/>
              <w:right w:val="nil"/>
            </w:tcBorders>
            <w:noWrap w:val="0"/>
            <w:tcMar>
              <w:top w:w="-1" w:type="dxa"/>
              <w:left w:w="-1" w:type="dxa"/>
              <w:bottom w:w="-1" w:type="dxa"/>
              <w:right w:w="-1" w:type="dxa"/>
            </w:tcMar>
            <w:vAlign w:val="center"/>
          </w:tcPr>
          <w:p w14:paraId="1FC7FED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消费新增 → 预算已用 → 分类统计 → 趋势/分析；舞台/藏品联动</w:t>
            </w:r>
          </w:p>
        </w:tc>
      </w:tr>
      <w:tr w14:paraId="272318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918" w:type="dxa"/>
            <w:tcBorders>
              <w:top w:val="nil"/>
              <w:left w:val="nil"/>
              <w:bottom w:val="nil"/>
              <w:right w:val="nil"/>
            </w:tcBorders>
            <w:noWrap w:val="0"/>
            <w:tcMar>
              <w:top w:w="-1" w:type="dxa"/>
              <w:left w:w="-1" w:type="dxa"/>
              <w:bottom w:w="-1" w:type="dxa"/>
              <w:right w:w="-1" w:type="dxa"/>
            </w:tcMar>
            <w:vAlign w:val="center"/>
          </w:tcPr>
          <w:p w14:paraId="4ED3469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错误推测</w:t>
            </w:r>
          </w:p>
        </w:tc>
        <w:tc>
          <w:tcPr>
            <w:tcW w:w="2826" w:type="dxa"/>
            <w:tcBorders>
              <w:top w:val="nil"/>
              <w:left w:val="nil"/>
              <w:bottom w:val="nil"/>
              <w:right w:val="nil"/>
            </w:tcBorders>
            <w:noWrap w:val="0"/>
            <w:tcMar>
              <w:top w:w="-1" w:type="dxa"/>
              <w:left w:w="-1" w:type="dxa"/>
              <w:bottom w:w="-1" w:type="dxa"/>
              <w:right w:w="-1" w:type="dxa"/>
            </w:tcMar>
            <w:vAlign w:val="center"/>
          </w:tcPr>
          <w:p w14:paraId="1A1F24E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针对历史问题与教师反馈构造异常输入</w:t>
            </w:r>
          </w:p>
        </w:tc>
        <w:tc>
          <w:tcPr>
            <w:tcW w:w="3278" w:type="dxa"/>
            <w:tcBorders>
              <w:top w:val="nil"/>
              <w:left w:val="nil"/>
              <w:bottom w:val="nil"/>
              <w:right w:val="nil"/>
            </w:tcBorders>
            <w:noWrap w:val="0"/>
            <w:tcMar>
              <w:top w:w="-1" w:type="dxa"/>
              <w:left w:w="-1" w:type="dxa"/>
              <w:bottom w:w="-1" w:type="dxa"/>
              <w:right w:w="-1" w:type="dxa"/>
            </w:tcMar>
            <w:vAlign w:val="center"/>
          </w:tcPr>
          <w:p w14:paraId="562EF51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超长文本、极大数字、年份 20、分类 ID 不一致、空票价</w:t>
            </w:r>
          </w:p>
        </w:tc>
      </w:tr>
      <w:tr w14:paraId="5A8AE1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18" w:type="dxa"/>
            <w:tcBorders>
              <w:top w:val="nil"/>
              <w:left w:val="nil"/>
              <w:bottom w:val="nil"/>
              <w:right w:val="nil"/>
            </w:tcBorders>
            <w:noWrap w:val="0"/>
            <w:tcMar>
              <w:top w:w="-1" w:type="dxa"/>
              <w:left w:w="-1" w:type="dxa"/>
              <w:bottom w:w="-1" w:type="dxa"/>
              <w:right w:w="-1" w:type="dxa"/>
            </w:tcMar>
            <w:vAlign w:val="center"/>
          </w:tcPr>
          <w:p w14:paraId="6EB6D3C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Jest 自动化 / 探索性 UI</w:t>
            </w:r>
          </w:p>
        </w:tc>
        <w:tc>
          <w:tcPr>
            <w:tcW w:w="2826" w:type="dxa"/>
            <w:tcBorders>
              <w:top w:val="nil"/>
              <w:left w:val="nil"/>
              <w:bottom w:val="nil"/>
              <w:right w:val="nil"/>
            </w:tcBorders>
            <w:noWrap w:val="0"/>
            <w:tcMar>
              <w:top w:w="-1" w:type="dxa"/>
              <w:left w:w="-1" w:type="dxa"/>
              <w:bottom w:w="-1" w:type="dxa"/>
              <w:right w:w="-1" w:type="dxa"/>
            </w:tcMar>
            <w:vAlign w:val="center"/>
          </w:tcPr>
          <w:p w14:paraId="6CE2D42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确定性逻辑 mock 依赖；UI 观察正式用例外的稳定问题</w:t>
            </w:r>
          </w:p>
        </w:tc>
        <w:tc>
          <w:tcPr>
            <w:tcW w:w="3278" w:type="dxa"/>
            <w:tcBorders>
              <w:top w:val="nil"/>
              <w:left w:val="nil"/>
              <w:bottom w:val="nil"/>
              <w:right w:val="nil"/>
            </w:tcBorders>
            <w:noWrap w:val="0"/>
            <w:tcMar>
              <w:top w:w="-1" w:type="dxa"/>
              <w:left w:w="-1" w:type="dxa"/>
              <w:bottom w:w="-1" w:type="dxa"/>
              <w:right w:w="-1" w:type="dxa"/>
            </w:tcMar>
            <w:vAlign w:val="center"/>
          </w:tcPr>
          <w:p w14:paraId="73841FD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service/model/route/page 核心逻辑；弹窗滚动重叠、趋势多数据项重叠</w:t>
            </w:r>
          </w:p>
        </w:tc>
      </w:tr>
    </w:tbl>
    <w:p w14:paraId="558BC535">
      <w:pPr>
        <w:numPr>
          <w:ilvl w:val="0"/>
          <w:numId w:val="0"/>
        </w:numPr>
        <w:rPr>
          <w:rFonts w:hint="eastAsia" w:ascii="宋体" w:hAnsi="宋体"/>
        </w:rPr>
      </w:pPr>
    </w:p>
    <w:p w14:paraId="7949C1BE">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测试用例库共271条，覆盖分类记账、预算、藏品、舞台、统计、账号和跨模块联动。当前自动化基线为22个Jest测试脚本、205条测试项；自动化测试与正式用例之间建立脚本级映射，自动化数量与正式用例数量分别统计，不重复相加。</w:t>
      </w:r>
    </w:p>
    <w:p w14:paraId="13AD548D">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确定性业务逻辑由Jest验证，页面布局、微信原生弹窗、真机操作、性能、易用性、可移植性及网络切换由人工测试验证。最终版本不再保留长期test.failing补丁作为通过依据；历史缺陷统一在缺陷台账中记录并在最终回归后关闭。</w:t>
      </w:r>
    </w:p>
    <w:p w14:paraId="475F92BF">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最终交付前按模块运行自动化测试，再执行一次全量npm test -- --runInBand，并保存包含Test Suites、Tests和PASS结果的最终截图。后续若业务代码继续变化，只需按受影响模块定点回归，无需重复建立相同测试用例。</w:t>
      </w:r>
    </w:p>
    <w:p w14:paraId="1D384A27">
      <w:pPr>
        <w:pStyle w:val="2"/>
        <w:spacing w:before="240" w:after="120" w:line="360" w:lineRule="auto"/>
        <w:rPr>
          <w:rFonts w:ascii="Times New Roman" w:hAnsi="Times New Roman" w:eastAsia="黑体" w:cs="Times New Roman"/>
          <w:b/>
          <w:sz w:val="44"/>
        </w:rPr>
      </w:pPr>
      <w:bookmarkStart w:id="8" w:name="_Toc43488920"/>
      <w:bookmarkStart w:id="9" w:name="_Toc506977230"/>
      <w:r>
        <w:rPr>
          <w:rFonts w:ascii="Times New Roman" w:hAnsi="Times New Roman" w:eastAsia="黑体" w:cs="Times New Roman"/>
          <w:b/>
          <w:sz w:val="44"/>
        </w:rPr>
        <w:t>3</w:t>
      </w:r>
      <w:r>
        <w:rPr>
          <w:rFonts w:hint="eastAsia" w:ascii="Times New Roman" w:hAnsi="Times New Roman" w:eastAsia="黑体" w:cs="Times New Roman"/>
          <w:b/>
          <w:sz w:val="44"/>
        </w:rPr>
        <w:t>测试执行情况</w:t>
      </w:r>
      <w:bookmarkEnd w:id="8"/>
      <w:bookmarkEnd w:id="9"/>
      <w:r>
        <w:rPr>
          <w:rFonts w:hint="eastAsia" w:ascii="Times New Roman" w:hAnsi="Times New Roman" w:eastAsia="黑体" w:cs="Times New Roman"/>
          <w:b/>
          <w:sz w:val="44"/>
        </w:rPr>
        <w:t xml:space="preserve"> </w:t>
      </w:r>
    </w:p>
    <w:p w14:paraId="13816D0C">
      <w:pPr>
        <w:pStyle w:val="3"/>
        <w:spacing w:before="160" w:after="80" w:line="300" w:lineRule="auto"/>
        <w:rPr>
          <w:rFonts w:hint="eastAsia" w:ascii="Times New Roman" w:hAnsi="Times New Roman" w:eastAsia="黑体" w:cs="Times New Roman"/>
          <w:b/>
          <w:sz w:val="32"/>
        </w:rPr>
      </w:pPr>
      <w:bookmarkStart w:id="10" w:name="_Toc43488921"/>
      <w:r>
        <w:rPr>
          <w:rFonts w:hint="eastAsia" w:ascii="Times New Roman" w:hAnsi="Times New Roman" w:eastAsia="黑体" w:cs="Times New Roman"/>
          <w:b/>
          <w:sz w:val="32"/>
        </w:rPr>
        <w:t>3.1软硬件环境</w:t>
      </w:r>
      <w:bookmarkEnd w:id="10"/>
    </w:p>
    <w:p w14:paraId="63F25617">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本项目主要在 Windows 11 电脑上完成测试，小程序页面使用微信开发者工具运行，并在手机真机上验证页面显示、核心操作、网络恢复和运行兼容性。服务端采用 Node.js、Express 和 MySQL/TiDB，测试时结合真实页面操作与模拟接口、数据库调用进行验证。</w:t>
      </w:r>
    </w:p>
    <w:p w14:paraId="08E99E42">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自动化测试使用 npm 和 Jest 编写并运行。测试脚本分别覆盖页面逻辑、业务服务、数据模型、后端路由、登录认证、用户隔离、事务回滚和弱网缓存恢复等内容。通过 Mock 模拟微信接口、网络请求和数据库操作，使异常场景能够稳定、重复执行。PowerShell 用于安装依赖、运行单个模块测试和执行最终全量回归，Git 与 GitHub 用于管理代码、测试脚本和提交记录。测试脚本曾按模块进行一次整理，以减少重复测试并便于后续维护。具体环境资源配置如表3-1所示。</w:t>
      </w:r>
    </w:p>
    <w:p w14:paraId="6727D082">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表3-1 测试环境说明</w:t>
      </w:r>
    </w:p>
    <w:tbl>
      <w:tblPr>
        <w:tblStyle w:val="19"/>
        <w:tblW w:w="736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374"/>
        <w:gridCol w:w="5989"/>
      </w:tblGrid>
      <w:tr w14:paraId="7E9319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7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143FF5D">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资源项</w:t>
            </w:r>
          </w:p>
        </w:tc>
        <w:tc>
          <w:tcPr>
            <w:tcW w:w="598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CB7DF0">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配置/说明</w:t>
            </w:r>
          </w:p>
        </w:tc>
      </w:tr>
      <w:tr w14:paraId="73E331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single" w:color="auto" w:sz="4" w:space="0"/>
              <w:left w:val="nil"/>
              <w:bottom w:val="nil"/>
              <w:right w:val="nil"/>
            </w:tcBorders>
            <w:noWrap w:val="0"/>
            <w:tcMar>
              <w:top w:w="-1" w:type="dxa"/>
              <w:left w:w="-1" w:type="dxa"/>
              <w:bottom w:w="-1" w:type="dxa"/>
              <w:right w:w="-1" w:type="dxa"/>
            </w:tcMar>
            <w:vAlign w:val="center"/>
          </w:tcPr>
          <w:p w14:paraId="59F206C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操作系统</w:t>
            </w:r>
          </w:p>
        </w:tc>
        <w:tc>
          <w:tcPr>
            <w:tcW w:w="5989" w:type="dxa"/>
            <w:tcBorders>
              <w:top w:val="single" w:color="auto" w:sz="4" w:space="0"/>
              <w:left w:val="nil"/>
              <w:bottom w:val="nil"/>
              <w:right w:val="nil"/>
            </w:tcBorders>
            <w:noWrap w:val="0"/>
            <w:tcMar>
              <w:top w:w="-1" w:type="dxa"/>
              <w:left w:w="-1" w:type="dxa"/>
              <w:bottom w:w="-1" w:type="dxa"/>
              <w:right w:w="-1" w:type="dxa"/>
            </w:tcMar>
            <w:vAlign w:val="center"/>
          </w:tcPr>
          <w:p w14:paraId="07F5F8B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Windows 11</w:t>
            </w:r>
          </w:p>
        </w:tc>
      </w:tr>
      <w:tr w14:paraId="6C1A7D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0A0F937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小程序运行</w:t>
            </w:r>
          </w:p>
        </w:tc>
        <w:tc>
          <w:tcPr>
            <w:tcW w:w="5989" w:type="dxa"/>
            <w:tcBorders>
              <w:top w:val="nil"/>
              <w:left w:val="nil"/>
              <w:bottom w:val="nil"/>
              <w:right w:val="nil"/>
            </w:tcBorders>
            <w:noWrap w:val="0"/>
            <w:tcMar>
              <w:top w:w="-1" w:type="dxa"/>
              <w:left w:w="-1" w:type="dxa"/>
              <w:bottom w:w="-1" w:type="dxa"/>
              <w:right w:w="-1" w:type="dxa"/>
            </w:tcMar>
            <w:vAlign w:val="center"/>
          </w:tcPr>
          <w:p w14:paraId="27EA921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微信开发者工具 + 手机真机</w:t>
            </w:r>
          </w:p>
        </w:tc>
      </w:tr>
      <w:tr w14:paraId="43BA108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156D53C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自动化环境</w:t>
            </w:r>
          </w:p>
        </w:tc>
        <w:tc>
          <w:tcPr>
            <w:tcW w:w="5989" w:type="dxa"/>
            <w:tcBorders>
              <w:top w:val="nil"/>
              <w:left w:val="nil"/>
              <w:bottom w:val="nil"/>
              <w:right w:val="nil"/>
            </w:tcBorders>
            <w:noWrap w:val="0"/>
            <w:tcMar>
              <w:top w:w="-1" w:type="dxa"/>
              <w:left w:w="-1" w:type="dxa"/>
              <w:bottom w:w="-1" w:type="dxa"/>
              <w:right w:w="-1" w:type="dxa"/>
            </w:tcMar>
            <w:vAlign w:val="center"/>
          </w:tcPr>
          <w:p w14:paraId="292D1A7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Node.js + npm + Jest；22 suites / 205 tests</w:t>
            </w:r>
          </w:p>
        </w:tc>
      </w:tr>
      <w:tr w14:paraId="6BDF4A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29C108B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命令行</w:t>
            </w:r>
          </w:p>
        </w:tc>
        <w:tc>
          <w:tcPr>
            <w:tcW w:w="5989" w:type="dxa"/>
            <w:tcBorders>
              <w:top w:val="nil"/>
              <w:left w:val="nil"/>
              <w:bottom w:val="nil"/>
              <w:right w:val="nil"/>
            </w:tcBorders>
            <w:noWrap w:val="0"/>
            <w:tcMar>
              <w:top w:w="-1" w:type="dxa"/>
              <w:left w:w="-1" w:type="dxa"/>
              <w:bottom w:w="-1" w:type="dxa"/>
              <w:right w:w="-1" w:type="dxa"/>
            </w:tcMar>
            <w:vAlign w:val="center"/>
          </w:tcPr>
          <w:p w14:paraId="3F5B009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PowerShell</w:t>
            </w:r>
          </w:p>
        </w:tc>
      </w:tr>
      <w:tr w14:paraId="45CB1D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55BBC8B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版本管理</w:t>
            </w:r>
          </w:p>
        </w:tc>
        <w:tc>
          <w:tcPr>
            <w:tcW w:w="5989" w:type="dxa"/>
            <w:tcBorders>
              <w:top w:val="nil"/>
              <w:left w:val="nil"/>
              <w:bottom w:val="nil"/>
              <w:right w:val="nil"/>
            </w:tcBorders>
            <w:noWrap w:val="0"/>
            <w:tcMar>
              <w:top w:w="-1" w:type="dxa"/>
              <w:left w:w="-1" w:type="dxa"/>
              <w:bottom w:w="-1" w:type="dxa"/>
              <w:right w:w="-1" w:type="dxa"/>
            </w:tcMar>
            <w:vAlign w:val="center"/>
          </w:tcPr>
          <w:p w14:paraId="3C02AAAB">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Git + GitHub；test/pr43-note-tag-regression-20260714；基线 ac82f90</w:t>
            </w:r>
          </w:p>
        </w:tc>
      </w:tr>
      <w:tr w14:paraId="61FFBF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280E0D04">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项目路径</w:t>
            </w:r>
          </w:p>
        </w:tc>
        <w:tc>
          <w:tcPr>
            <w:tcW w:w="5989" w:type="dxa"/>
            <w:tcBorders>
              <w:top w:val="nil"/>
              <w:left w:val="nil"/>
              <w:bottom w:val="nil"/>
              <w:right w:val="nil"/>
            </w:tcBorders>
            <w:noWrap w:val="0"/>
            <w:tcMar>
              <w:top w:w="-1" w:type="dxa"/>
              <w:left w:w="-1" w:type="dxa"/>
              <w:bottom w:w="-1" w:type="dxa"/>
              <w:right w:w="-1" w:type="dxa"/>
            </w:tcMar>
            <w:vAlign w:val="center"/>
          </w:tcPr>
          <w:p w14:paraId="5E44E28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C:\Users\DDwan\Desktop\fan-accounting-miniapp-pr43-test-20260714</w:t>
            </w:r>
          </w:p>
        </w:tc>
      </w:tr>
      <w:tr w14:paraId="16D36B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nil"/>
              <w:right w:val="nil"/>
            </w:tcBorders>
            <w:shd w:val="clear" w:color="auto" w:fill="auto"/>
            <w:noWrap w:val="0"/>
            <w:tcMar>
              <w:top w:w="-1" w:type="dxa"/>
              <w:left w:w="-1" w:type="dxa"/>
              <w:bottom w:w="-1" w:type="dxa"/>
              <w:right w:w="-1" w:type="dxa"/>
            </w:tcMar>
            <w:vAlign w:val="center"/>
          </w:tcPr>
          <w:p w14:paraId="7599330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测试证据</w:t>
            </w:r>
          </w:p>
        </w:tc>
        <w:tc>
          <w:tcPr>
            <w:tcW w:w="5989" w:type="dxa"/>
            <w:tcBorders>
              <w:top w:val="nil"/>
              <w:left w:val="nil"/>
              <w:bottom w:val="nil"/>
              <w:right w:val="nil"/>
            </w:tcBorders>
            <w:shd w:val="clear" w:color="auto" w:fill="auto"/>
            <w:noWrap w:val="0"/>
            <w:tcMar>
              <w:top w:w="-1" w:type="dxa"/>
              <w:left w:w="-1" w:type="dxa"/>
              <w:bottom w:w="-1" w:type="dxa"/>
              <w:right w:w="-1" w:type="dxa"/>
            </w:tcMar>
            <w:vAlign w:val="center"/>
          </w:tcPr>
          <w:p w14:paraId="24E9552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test-evidence；最终全量回归、真机、性能、弱网、用户隔离和缺陷回归证据</w:t>
            </w:r>
          </w:p>
        </w:tc>
      </w:tr>
      <w:tr w14:paraId="693554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nil"/>
              <w:right w:val="nil"/>
            </w:tcBorders>
            <w:shd w:val="clear" w:color="auto" w:fill="auto"/>
            <w:noWrap w:val="0"/>
            <w:tcMar>
              <w:top w:w="-1" w:type="dxa"/>
              <w:left w:w="-1" w:type="dxa"/>
              <w:bottom w:w="-1" w:type="dxa"/>
              <w:right w:w="-1" w:type="dxa"/>
            </w:tcMar>
            <w:vAlign w:val="center"/>
          </w:tcPr>
          <w:p w14:paraId="1EDAE56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测试文档</w:t>
            </w:r>
          </w:p>
        </w:tc>
        <w:tc>
          <w:tcPr>
            <w:tcW w:w="5989" w:type="dxa"/>
            <w:tcBorders>
              <w:top w:val="nil"/>
              <w:left w:val="nil"/>
              <w:bottom w:val="nil"/>
              <w:right w:val="nil"/>
            </w:tcBorders>
            <w:shd w:val="clear" w:color="auto" w:fill="auto"/>
            <w:noWrap w:val="0"/>
            <w:tcMar>
              <w:top w:w="-1" w:type="dxa"/>
              <w:left w:w="-1" w:type="dxa"/>
              <w:bottom w:w="-1" w:type="dxa"/>
              <w:right w:w="-1" w:type="dxa"/>
            </w:tcMar>
            <w:vAlign w:val="center"/>
          </w:tcPr>
          <w:p w14:paraId="39E61EE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RTM、测试用例、缺陷记录、执行与证据索引及本报告</w:t>
            </w:r>
          </w:p>
        </w:tc>
      </w:tr>
      <w:tr w14:paraId="11B062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nil"/>
              <w:right w:val="nil"/>
            </w:tcBorders>
            <w:noWrap w:val="0"/>
            <w:tcMar>
              <w:top w:w="-1" w:type="dxa"/>
              <w:left w:w="-1" w:type="dxa"/>
              <w:bottom w:w="-1" w:type="dxa"/>
              <w:right w:w="-1" w:type="dxa"/>
            </w:tcMar>
            <w:vAlign w:val="center"/>
          </w:tcPr>
          <w:p w14:paraId="42D837A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操作系统</w:t>
            </w:r>
          </w:p>
        </w:tc>
        <w:tc>
          <w:tcPr>
            <w:tcW w:w="5989" w:type="dxa"/>
            <w:tcBorders>
              <w:top w:val="nil"/>
              <w:left w:val="nil"/>
              <w:bottom w:val="nil"/>
              <w:right w:val="nil"/>
            </w:tcBorders>
            <w:noWrap w:val="0"/>
            <w:tcMar>
              <w:top w:w="-1" w:type="dxa"/>
              <w:left w:w="-1" w:type="dxa"/>
              <w:bottom w:w="-1" w:type="dxa"/>
              <w:right w:w="-1" w:type="dxa"/>
            </w:tcMar>
            <w:vAlign w:val="center"/>
          </w:tcPr>
          <w:p w14:paraId="12E8A45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Windows 11</w:t>
            </w:r>
          </w:p>
        </w:tc>
      </w:tr>
      <w:tr w14:paraId="7822FD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74" w:type="dxa"/>
            <w:tcBorders>
              <w:top w:val="nil"/>
              <w:left w:val="nil"/>
              <w:bottom w:val="single" w:color="auto" w:sz="12" w:space="0"/>
              <w:right w:val="nil"/>
            </w:tcBorders>
            <w:noWrap w:val="0"/>
            <w:tcMar>
              <w:top w:w="-1" w:type="dxa"/>
              <w:left w:w="-1" w:type="dxa"/>
              <w:bottom w:w="-1" w:type="dxa"/>
              <w:right w:w="-1" w:type="dxa"/>
            </w:tcMar>
            <w:vAlign w:val="center"/>
          </w:tcPr>
          <w:p w14:paraId="507D294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小程序运行</w:t>
            </w:r>
          </w:p>
        </w:tc>
        <w:tc>
          <w:tcPr>
            <w:tcW w:w="5989" w:type="dxa"/>
            <w:tcBorders>
              <w:top w:val="nil"/>
              <w:left w:val="nil"/>
              <w:bottom w:val="single" w:color="auto" w:sz="12" w:space="0"/>
              <w:right w:val="nil"/>
            </w:tcBorders>
            <w:noWrap w:val="0"/>
            <w:tcMar>
              <w:top w:w="-1" w:type="dxa"/>
              <w:left w:w="-1" w:type="dxa"/>
              <w:bottom w:w="-1" w:type="dxa"/>
              <w:right w:w="-1" w:type="dxa"/>
            </w:tcMar>
            <w:vAlign w:val="center"/>
          </w:tcPr>
          <w:p w14:paraId="458EE8C6">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微信开发者工具 + 手机真机</w:t>
            </w:r>
          </w:p>
        </w:tc>
      </w:tr>
    </w:tbl>
    <w:p w14:paraId="23E4045C">
      <w:pPr>
        <w:pStyle w:val="3"/>
        <w:spacing w:before="160" w:after="80" w:line="300" w:lineRule="auto"/>
        <w:rPr>
          <w:rFonts w:hint="eastAsia" w:ascii="Times New Roman" w:hAnsi="Times New Roman" w:eastAsia="黑体" w:cs="Times New Roman"/>
          <w:b/>
          <w:sz w:val="32"/>
        </w:rPr>
      </w:pPr>
      <w:bookmarkStart w:id="11" w:name="_Toc43488922"/>
      <w:r>
        <w:rPr>
          <w:rFonts w:hint="eastAsia" w:ascii="Times New Roman" w:hAnsi="Times New Roman" w:eastAsia="黑体" w:cs="Times New Roman"/>
          <w:b/>
          <w:sz w:val="32"/>
        </w:rPr>
        <w:t>3.2测试结果</w:t>
      </w:r>
      <w:bookmarkEnd w:id="11"/>
    </w:p>
    <w:p w14:paraId="4C35AE08">
      <w:pPr>
        <w:spacing w:after="0" w:line="300" w:lineRule="auto"/>
        <w:rPr>
          <w:rFonts w:hint="eastAsia" w:ascii="Times New Roman" w:hAnsi="Times New Roman" w:eastAsia="宋体" w:cs="Times New Roman"/>
          <w:sz w:val="21"/>
          <w:lang w:val="en-US" w:eastAsia="zh-CN"/>
        </w:rPr>
      </w:pPr>
      <w:r>
        <w:rPr>
          <w:rFonts w:hint="eastAsia" w:ascii="Times New Roman" w:hAnsi="Times New Roman" w:eastAsia="黑体" w:cs="Times New Roman"/>
          <w:b/>
          <w:sz w:val="32"/>
        </w:rPr>
        <w:t>3.2.1总体结果</w:t>
      </w:r>
    </w:p>
    <w:p w14:paraId="3984E146">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eastAsia="宋体" w:cs="Times New Roman"/>
          <w:sz w:val="21"/>
          <w:lang w:val="en-US" w:eastAsia="zh-CN"/>
        </w:rPr>
        <w:t>本次测试覆盖分类记账、藏品图鉴、舞台歌曲记录、预算管理、消费数据可视化、账号与数据管理以及跨模块联动。测试方式包括 Jest 自动化测试、微信开发者工具人工测试和手机真机测试</w:t>
      </w:r>
      <w:r>
        <w:rPr>
          <w:rFonts w:hint="eastAsia" w:ascii="Times New Roman" w:hAnsi="Times New Roman" w:cs="Times New Roman"/>
          <w:sz w:val="21"/>
          <w:lang w:val="en-US" w:eastAsia="zh-CN"/>
        </w:rPr>
        <w:t>，包含</w:t>
      </w:r>
      <w:r>
        <w:rPr>
          <w:rFonts w:hint="eastAsia" w:ascii="Times New Roman" w:hAnsi="Times New Roman" w:eastAsia="宋体" w:cs="Times New Roman"/>
          <w:sz w:val="21"/>
          <w:lang w:val="en-US" w:eastAsia="zh-CN"/>
        </w:rPr>
        <w:t xml:space="preserve"> 271 条正式测试用例，</w:t>
      </w:r>
      <w:r>
        <w:rPr>
          <w:rFonts w:hint="eastAsia" w:ascii="Times New Roman" w:hAnsi="Times New Roman" w:cs="Times New Roman"/>
          <w:sz w:val="21"/>
          <w:lang w:val="en-US" w:eastAsia="zh-CN"/>
        </w:rPr>
        <w:t>覆盖</w:t>
      </w:r>
      <w:r>
        <w:rPr>
          <w:rFonts w:hint="eastAsia" w:ascii="Times New Roman" w:hAnsi="Times New Roman" w:eastAsia="宋体" w:cs="Times New Roman"/>
          <w:sz w:val="21"/>
          <w:lang w:val="en-US" w:eastAsia="zh-CN"/>
        </w:rPr>
        <w:t xml:space="preserve"> 19 个功能用例和 8 类非功能需求，需求覆盖率为 100%。</w:t>
      </w:r>
      <w:r>
        <w:rPr>
          <w:rFonts w:hint="eastAsia" w:ascii="Times New Roman" w:hAnsi="Times New Roman" w:cs="Times New Roman"/>
          <w:sz w:val="21"/>
          <w:lang w:val="en-US" w:eastAsia="zh-CN"/>
        </w:rPr>
        <w:t>具体数据如表3-2所示。</w:t>
      </w:r>
    </w:p>
    <w:p w14:paraId="729591A9">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表3-2 总体测试数据统计</w:t>
      </w:r>
    </w:p>
    <w:tbl>
      <w:tblPr>
        <w:tblStyle w:val="19"/>
        <w:tblW w:w="35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2026"/>
        <w:gridCol w:w="1481"/>
      </w:tblGrid>
      <w:tr w14:paraId="51178D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02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E31E156">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指标</w:t>
            </w:r>
          </w:p>
        </w:tc>
        <w:tc>
          <w:tcPr>
            <w:tcW w:w="148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928589">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结果</w:t>
            </w:r>
          </w:p>
        </w:tc>
      </w:tr>
      <w:tr w14:paraId="4C080D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1AAC832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正式测试用例</w:t>
            </w:r>
          </w:p>
        </w:tc>
        <w:tc>
          <w:tcPr>
            <w:tcW w:w="1481" w:type="dxa"/>
            <w:tcBorders>
              <w:top w:val="single" w:color="auto" w:sz="4" w:space="0"/>
              <w:left w:val="nil"/>
              <w:bottom w:val="nil"/>
              <w:right w:val="nil"/>
            </w:tcBorders>
            <w:noWrap w:val="0"/>
            <w:tcMar>
              <w:top w:w="-1" w:type="dxa"/>
              <w:left w:w="-1" w:type="dxa"/>
              <w:bottom w:w="-1" w:type="dxa"/>
              <w:right w:w="-1" w:type="dxa"/>
            </w:tcMar>
            <w:vAlign w:val="center"/>
          </w:tcPr>
          <w:p w14:paraId="690EE0B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271</w:t>
            </w:r>
          </w:p>
        </w:tc>
      </w:tr>
      <w:tr w14:paraId="57E062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1020723B">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已执行用例</w:t>
            </w:r>
          </w:p>
        </w:tc>
        <w:tc>
          <w:tcPr>
            <w:tcW w:w="1481" w:type="dxa"/>
            <w:tcBorders>
              <w:top w:val="nil"/>
              <w:left w:val="nil"/>
              <w:bottom w:val="nil"/>
              <w:right w:val="nil"/>
            </w:tcBorders>
            <w:noWrap w:val="0"/>
            <w:tcMar>
              <w:top w:w="-1" w:type="dxa"/>
              <w:left w:w="-1" w:type="dxa"/>
              <w:bottom w:w="-1" w:type="dxa"/>
              <w:right w:w="-1" w:type="dxa"/>
            </w:tcMar>
            <w:vAlign w:val="center"/>
          </w:tcPr>
          <w:p w14:paraId="5CF8C16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271</w:t>
            </w:r>
          </w:p>
        </w:tc>
      </w:tr>
      <w:tr w14:paraId="200D1A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4D453F0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c>
          <w:tcPr>
            <w:tcW w:w="1481" w:type="dxa"/>
            <w:tcBorders>
              <w:top w:val="nil"/>
              <w:left w:val="nil"/>
              <w:bottom w:val="nil"/>
              <w:right w:val="nil"/>
            </w:tcBorders>
            <w:noWrap w:val="0"/>
            <w:tcMar>
              <w:top w:w="-1" w:type="dxa"/>
              <w:left w:w="-1" w:type="dxa"/>
              <w:bottom w:w="-1" w:type="dxa"/>
              <w:right w:w="-1" w:type="dxa"/>
            </w:tcMar>
            <w:vAlign w:val="center"/>
          </w:tcPr>
          <w:p w14:paraId="482893F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271</w:t>
            </w:r>
          </w:p>
        </w:tc>
      </w:tr>
      <w:tr w14:paraId="05EBA0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3A72310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FAIL</w:t>
            </w:r>
          </w:p>
        </w:tc>
        <w:tc>
          <w:tcPr>
            <w:tcW w:w="1481" w:type="dxa"/>
            <w:tcBorders>
              <w:top w:val="nil"/>
              <w:left w:val="nil"/>
              <w:bottom w:val="nil"/>
              <w:right w:val="nil"/>
            </w:tcBorders>
            <w:noWrap w:val="0"/>
            <w:tcMar>
              <w:top w:w="-1" w:type="dxa"/>
              <w:left w:w="-1" w:type="dxa"/>
              <w:bottom w:w="-1" w:type="dxa"/>
              <w:right w:w="-1" w:type="dxa"/>
            </w:tcMar>
            <w:vAlign w:val="center"/>
          </w:tcPr>
          <w:p w14:paraId="0DA09E9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0</w:t>
            </w:r>
          </w:p>
        </w:tc>
      </w:tr>
      <w:tr w14:paraId="1BB848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34D211B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RETEST</w:t>
            </w:r>
          </w:p>
        </w:tc>
        <w:tc>
          <w:tcPr>
            <w:tcW w:w="1481" w:type="dxa"/>
            <w:tcBorders>
              <w:top w:val="nil"/>
              <w:left w:val="nil"/>
              <w:bottom w:val="nil"/>
              <w:right w:val="nil"/>
            </w:tcBorders>
            <w:noWrap w:val="0"/>
            <w:tcMar>
              <w:top w:w="-1" w:type="dxa"/>
              <w:left w:w="-1" w:type="dxa"/>
              <w:bottom w:w="-1" w:type="dxa"/>
              <w:right w:w="-1" w:type="dxa"/>
            </w:tcMar>
            <w:vAlign w:val="center"/>
          </w:tcPr>
          <w:p w14:paraId="33D9629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0</w:t>
            </w:r>
          </w:p>
        </w:tc>
      </w:tr>
      <w:tr w14:paraId="2C357E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690CFED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功能需求覆盖</w:t>
            </w:r>
          </w:p>
        </w:tc>
        <w:tc>
          <w:tcPr>
            <w:tcW w:w="1481" w:type="dxa"/>
            <w:tcBorders>
              <w:top w:val="nil"/>
              <w:left w:val="nil"/>
              <w:bottom w:val="nil"/>
              <w:right w:val="nil"/>
            </w:tcBorders>
            <w:noWrap w:val="0"/>
            <w:tcMar>
              <w:top w:w="-1" w:type="dxa"/>
              <w:left w:w="-1" w:type="dxa"/>
              <w:bottom w:w="-1" w:type="dxa"/>
              <w:right w:w="-1" w:type="dxa"/>
            </w:tcMar>
            <w:vAlign w:val="center"/>
          </w:tcPr>
          <w:p w14:paraId="5CD775F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19/19</w:t>
            </w:r>
          </w:p>
        </w:tc>
      </w:tr>
      <w:tr w14:paraId="7871EB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nil"/>
              <w:left w:val="nil"/>
              <w:bottom w:val="nil"/>
              <w:right w:val="nil"/>
            </w:tcBorders>
            <w:shd w:val="clear" w:color="auto" w:fill="auto"/>
            <w:noWrap w:val="0"/>
            <w:tcMar>
              <w:top w:w="-1" w:type="dxa"/>
              <w:left w:w="-1" w:type="dxa"/>
              <w:bottom w:w="-1" w:type="dxa"/>
              <w:right w:w="-1" w:type="dxa"/>
            </w:tcMar>
            <w:vAlign w:val="center"/>
          </w:tcPr>
          <w:p w14:paraId="4953D77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非功能需求覆盖</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51B188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8/8</w:t>
            </w:r>
          </w:p>
        </w:tc>
      </w:tr>
      <w:tr w14:paraId="121AFA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nil"/>
              <w:left w:val="nil"/>
              <w:bottom w:val="nil"/>
              <w:right w:val="nil"/>
            </w:tcBorders>
            <w:shd w:val="clear" w:color="auto" w:fill="auto"/>
            <w:noWrap w:val="0"/>
            <w:tcMar>
              <w:top w:w="-1" w:type="dxa"/>
              <w:left w:w="-1" w:type="dxa"/>
              <w:bottom w:w="-1" w:type="dxa"/>
              <w:right w:w="-1" w:type="dxa"/>
            </w:tcMar>
            <w:vAlign w:val="center"/>
          </w:tcPr>
          <w:p w14:paraId="057E0DC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Jest 测试脚本</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0618A91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22</w:t>
            </w:r>
          </w:p>
        </w:tc>
      </w:tr>
      <w:tr w14:paraId="6515D5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026" w:type="dxa"/>
            <w:tcBorders>
              <w:top w:val="nil"/>
              <w:left w:val="nil"/>
              <w:bottom w:val="nil"/>
              <w:right w:val="nil"/>
            </w:tcBorders>
            <w:noWrap w:val="0"/>
            <w:tcMar>
              <w:top w:w="-1" w:type="dxa"/>
              <w:left w:w="-1" w:type="dxa"/>
              <w:bottom w:w="-1" w:type="dxa"/>
              <w:right w:w="-1" w:type="dxa"/>
            </w:tcMar>
            <w:vAlign w:val="center"/>
          </w:tcPr>
          <w:p w14:paraId="1C804AF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Jest 自动化测试项</w:t>
            </w:r>
          </w:p>
        </w:tc>
        <w:tc>
          <w:tcPr>
            <w:tcW w:w="1481" w:type="dxa"/>
            <w:tcBorders>
              <w:top w:val="nil"/>
              <w:left w:val="nil"/>
              <w:bottom w:val="nil"/>
              <w:right w:val="nil"/>
            </w:tcBorders>
            <w:noWrap w:val="0"/>
            <w:tcMar>
              <w:top w:w="-1" w:type="dxa"/>
              <w:left w:w="-1" w:type="dxa"/>
              <w:bottom w:w="-1" w:type="dxa"/>
              <w:right w:w="-1" w:type="dxa"/>
            </w:tcMar>
            <w:vAlign w:val="center"/>
          </w:tcPr>
          <w:p w14:paraId="013D6CA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205</w:t>
            </w:r>
          </w:p>
        </w:tc>
      </w:tr>
    </w:tbl>
    <w:p w14:paraId="38EB1957">
      <w:pPr>
        <w:spacing w:after="0" w:line="300" w:lineRule="auto"/>
        <w:ind w:firstLine="420"/>
        <w:rPr>
          <w:rFonts w:hint="default" w:ascii="Times New Roman" w:hAnsi="Times New Roman" w:cs="Times New Roman"/>
          <w:sz w:val="21"/>
          <w:lang w:val="en-US" w:eastAsia="zh-CN"/>
        </w:rPr>
      </w:pPr>
    </w:p>
    <w:p w14:paraId="36E711A6">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rPr>
        <w:t>3.2.2核心模块结果</w:t>
      </w:r>
    </w:p>
    <w:p w14:paraId="2B2D1D45">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模块执行结果为：分类记账70/70、藏品图鉴43/43、舞台歌曲记录42/42、预算管理59/59、消费数据可视化14/14、账号与数据20/20、跨模块联动23/23。除自动化外，还完成了微信开发者工具和手机真机人工测试。各个模块测试结果如表3-2所示。</w:t>
      </w:r>
    </w:p>
    <w:p w14:paraId="361ED4A0">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表3-2 各模块测试用例统计及结果</w:t>
      </w:r>
    </w:p>
    <w:tbl>
      <w:tblPr>
        <w:tblStyle w:val="19"/>
        <w:tblW w:w="8571"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46"/>
        <w:gridCol w:w="1807"/>
        <w:gridCol w:w="1414"/>
        <w:gridCol w:w="3904"/>
      </w:tblGrid>
      <w:tr w14:paraId="31A9BD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4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231B054">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模块</w:t>
            </w:r>
          </w:p>
        </w:tc>
        <w:tc>
          <w:tcPr>
            <w:tcW w:w="180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2E5F8F9">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已执行/总用例</w:t>
            </w:r>
          </w:p>
        </w:tc>
        <w:tc>
          <w:tcPr>
            <w:tcW w:w="141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4599BF5">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执行覆盖率</w:t>
            </w:r>
          </w:p>
        </w:tc>
        <w:tc>
          <w:tcPr>
            <w:tcW w:w="390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A7E1B45">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本阶段主要覆盖</w:t>
            </w:r>
          </w:p>
        </w:tc>
      </w:tr>
      <w:tr w14:paraId="6645E2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6" w:type="dxa"/>
            <w:tcBorders>
              <w:top w:val="single" w:color="auto" w:sz="4" w:space="0"/>
              <w:left w:val="nil"/>
              <w:bottom w:val="nil"/>
              <w:right w:val="nil"/>
            </w:tcBorders>
            <w:noWrap w:val="0"/>
            <w:tcMar>
              <w:top w:w="-1" w:type="dxa"/>
              <w:left w:w="-1" w:type="dxa"/>
              <w:bottom w:w="-1" w:type="dxa"/>
              <w:right w:w="-1" w:type="dxa"/>
            </w:tcMar>
            <w:vAlign w:val="center"/>
          </w:tcPr>
          <w:p w14:paraId="48FC68F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M1 分类记账</w:t>
            </w:r>
          </w:p>
        </w:tc>
        <w:tc>
          <w:tcPr>
            <w:tcW w:w="1807" w:type="dxa"/>
            <w:tcBorders>
              <w:top w:val="single" w:color="auto" w:sz="4" w:space="0"/>
              <w:left w:val="nil"/>
              <w:bottom w:val="nil"/>
              <w:right w:val="nil"/>
            </w:tcBorders>
            <w:noWrap w:val="0"/>
            <w:tcMar>
              <w:top w:w="-1" w:type="dxa"/>
              <w:left w:w="-1" w:type="dxa"/>
              <w:bottom w:w="-1" w:type="dxa"/>
              <w:right w:w="-1" w:type="dxa"/>
            </w:tcMar>
            <w:vAlign w:val="center"/>
          </w:tcPr>
          <w:p w14:paraId="7A2683A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70/70</w:t>
            </w:r>
          </w:p>
        </w:tc>
        <w:tc>
          <w:tcPr>
            <w:tcW w:w="1414" w:type="dxa"/>
            <w:tcBorders>
              <w:top w:val="single" w:color="auto" w:sz="4" w:space="0"/>
              <w:left w:val="nil"/>
              <w:bottom w:val="nil"/>
              <w:right w:val="nil"/>
            </w:tcBorders>
            <w:noWrap w:val="0"/>
            <w:tcMar>
              <w:top w:w="-1" w:type="dxa"/>
              <w:left w:w="-1" w:type="dxa"/>
              <w:bottom w:w="-1" w:type="dxa"/>
              <w:right w:w="-1" w:type="dxa"/>
            </w:tcMar>
            <w:vAlign w:val="center"/>
          </w:tcPr>
          <w:p w14:paraId="26A7FC4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single" w:color="auto" w:sz="4" w:space="0"/>
              <w:left w:val="nil"/>
              <w:bottom w:val="nil"/>
              <w:right w:val="nil"/>
            </w:tcBorders>
            <w:noWrap w:val="0"/>
            <w:tcMar>
              <w:top w:w="-1" w:type="dxa"/>
              <w:left w:w="-1" w:type="dxa"/>
              <w:bottom w:w="-1" w:type="dxa"/>
              <w:right w:w="-1" w:type="dxa"/>
            </w:tcMar>
            <w:vAlign w:val="center"/>
          </w:tcPr>
          <w:p w14:paraId="6285F9F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消费页面、服务、模型和路由；61条消费自动化及人工流程</w:t>
            </w:r>
          </w:p>
        </w:tc>
      </w:tr>
      <w:tr w14:paraId="3D790B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6" w:type="dxa"/>
            <w:tcBorders>
              <w:top w:val="nil"/>
              <w:left w:val="nil"/>
              <w:bottom w:val="nil"/>
              <w:right w:val="nil"/>
            </w:tcBorders>
            <w:noWrap w:val="0"/>
            <w:tcMar>
              <w:top w:w="-1" w:type="dxa"/>
              <w:left w:w="-1" w:type="dxa"/>
              <w:bottom w:w="-1" w:type="dxa"/>
              <w:right w:w="-1" w:type="dxa"/>
            </w:tcMar>
            <w:vAlign w:val="center"/>
          </w:tcPr>
          <w:p w14:paraId="195C72F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M2 藏品图鉴</w:t>
            </w:r>
          </w:p>
        </w:tc>
        <w:tc>
          <w:tcPr>
            <w:tcW w:w="1807" w:type="dxa"/>
            <w:tcBorders>
              <w:top w:val="nil"/>
              <w:left w:val="nil"/>
              <w:bottom w:val="nil"/>
              <w:right w:val="nil"/>
            </w:tcBorders>
            <w:noWrap w:val="0"/>
            <w:tcMar>
              <w:top w:w="-1" w:type="dxa"/>
              <w:left w:w="-1" w:type="dxa"/>
              <w:bottom w:w="-1" w:type="dxa"/>
              <w:right w:w="-1" w:type="dxa"/>
            </w:tcMar>
            <w:vAlign w:val="center"/>
          </w:tcPr>
          <w:p w14:paraId="39A07BD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43/43</w:t>
            </w:r>
          </w:p>
        </w:tc>
        <w:tc>
          <w:tcPr>
            <w:tcW w:w="1414" w:type="dxa"/>
            <w:tcBorders>
              <w:top w:val="nil"/>
              <w:left w:val="nil"/>
              <w:bottom w:val="nil"/>
              <w:right w:val="nil"/>
            </w:tcBorders>
            <w:noWrap w:val="0"/>
            <w:tcMar>
              <w:top w:w="-1" w:type="dxa"/>
              <w:left w:w="-1" w:type="dxa"/>
              <w:bottom w:w="-1" w:type="dxa"/>
              <w:right w:w="-1" w:type="dxa"/>
            </w:tcMar>
            <w:vAlign w:val="center"/>
          </w:tcPr>
          <w:p w14:paraId="17D24DE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noWrap w:val="0"/>
            <w:tcMar>
              <w:top w:w="-1" w:type="dxa"/>
              <w:left w:w="-1" w:type="dxa"/>
              <w:bottom w:w="-1" w:type="dxa"/>
              <w:right w:w="-1" w:type="dxa"/>
            </w:tcMar>
            <w:vAlign w:val="center"/>
          </w:tcPr>
          <w:p w14:paraId="15EF2D2E">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目录、筛选、分页、点亮、详情、联动；26条自动化</w:t>
            </w:r>
          </w:p>
        </w:tc>
      </w:tr>
      <w:tr w14:paraId="16A306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46" w:type="dxa"/>
            <w:tcBorders>
              <w:top w:val="nil"/>
              <w:left w:val="nil"/>
              <w:bottom w:val="nil"/>
              <w:right w:val="nil"/>
            </w:tcBorders>
            <w:noWrap w:val="0"/>
            <w:tcMar>
              <w:top w:w="-1" w:type="dxa"/>
              <w:left w:w="-1" w:type="dxa"/>
              <w:bottom w:w="-1" w:type="dxa"/>
              <w:right w:w="-1" w:type="dxa"/>
            </w:tcMar>
            <w:vAlign w:val="center"/>
          </w:tcPr>
          <w:p w14:paraId="247A7BC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M3 舞台歌曲记录</w:t>
            </w:r>
          </w:p>
        </w:tc>
        <w:tc>
          <w:tcPr>
            <w:tcW w:w="1807" w:type="dxa"/>
            <w:tcBorders>
              <w:top w:val="nil"/>
              <w:left w:val="nil"/>
              <w:bottom w:val="nil"/>
              <w:right w:val="nil"/>
            </w:tcBorders>
            <w:noWrap w:val="0"/>
            <w:tcMar>
              <w:top w:w="-1" w:type="dxa"/>
              <w:left w:w="-1" w:type="dxa"/>
              <w:bottom w:w="-1" w:type="dxa"/>
              <w:right w:w="-1" w:type="dxa"/>
            </w:tcMar>
            <w:vAlign w:val="center"/>
          </w:tcPr>
          <w:p w14:paraId="2187D05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42/42</w:t>
            </w:r>
          </w:p>
        </w:tc>
        <w:tc>
          <w:tcPr>
            <w:tcW w:w="1414" w:type="dxa"/>
            <w:tcBorders>
              <w:top w:val="nil"/>
              <w:left w:val="nil"/>
              <w:bottom w:val="nil"/>
              <w:right w:val="nil"/>
            </w:tcBorders>
            <w:noWrap w:val="0"/>
            <w:tcMar>
              <w:top w:w="-1" w:type="dxa"/>
              <w:left w:w="-1" w:type="dxa"/>
              <w:bottom w:w="-1" w:type="dxa"/>
              <w:right w:w="-1" w:type="dxa"/>
            </w:tcMar>
            <w:vAlign w:val="center"/>
          </w:tcPr>
          <w:p w14:paraId="07926C2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noWrap w:val="0"/>
            <w:tcMar>
              <w:top w:w="-1" w:type="dxa"/>
              <w:left w:w="-1" w:type="dxa"/>
              <w:bottom w:w="-1" w:type="dxa"/>
              <w:right w:w="-1" w:type="dxa"/>
            </w:tcMar>
            <w:vAlign w:val="center"/>
          </w:tcPr>
          <w:p w14:paraId="7CD865AB">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场次、歌曲、专辑、备注、联动及弱网；39条自动化</w:t>
            </w:r>
          </w:p>
        </w:tc>
      </w:tr>
      <w:tr w14:paraId="6E6F03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46" w:type="dxa"/>
            <w:tcBorders>
              <w:top w:val="nil"/>
              <w:left w:val="nil"/>
              <w:bottom w:val="nil"/>
              <w:right w:val="nil"/>
            </w:tcBorders>
            <w:noWrap w:val="0"/>
            <w:tcMar>
              <w:top w:w="-1" w:type="dxa"/>
              <w:left w:w="-1" w:type="dxa"/>
              <w:bottom w:w="-1" w:type="dxa"/>
              <w:right w:w="-1" w:type="dxa"/>
            </w:tcMar>
            <w:vAlign w:val="center"/>
          </w:tcPr>
          <w:p w14:paraId="2F7BFF5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M4 预算管理</w:t>
            </w:r>
          </w:p>
        </w:tc>
        <w:tc>
          <w:tcPr>
            <w:tcW w:w="1807" w:type="dxa"/>
            <w:tcBorders>
              <w:top w:val="nil"/>
              <w:left w:val="nil"/>
              <w:bottom w:val="nil"/>
              <w:right w:val="nil"/>
            </w:tcBorders>
            <w:noWrap w:val="0"/>
            <w:tcMar>
              <w:top w:w="-1" w:type="dxa"/>
              <w:left w:w="-1" w:type="dxa"/>
              <w:bottom w:w="-1" w:type="dxa"/>
              <w:right w:w="-1" w:type="dxa"/>
            </w:tcMar>
            <w:vAlign w:val="center"/>
          </w:tcPr>
          <w:p w14:paraId="32BB0BF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59/59</w:t>
            </w:r>
          </w:p>
        </w:tc>
        <w:tc>
          <w:tcPr>
            <w:tcW w:w="1414" w:type="dxa"/>
            <w:tcBorders>
              <w:top w:val="nil"/>
              <w:left w:val="nil"/>
              <w:bottom w:val="nil"/>
              <w:right w:val="nil"/>
            </w:tcBorders>
            <w:noWrap w:val="0"/>
            <w:tcMar>
              <w:top w:w="-1" w:type="dxa"/>
              <w:left w:w="-1" w:type="dxa"/>
              <w:bottom w:w="-1" w:type="dxa"/>
              <w:right w:w="-1" w:type="dxa"/>
            </w:tcMar>
            <w:vAlign w:val="center"/>
          </w:tcPr>
          <w:p w14:paraId="20AEA447">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noWrap w:val="0"/>
            <w:tcMar>
              <w:top w:w="-1" w:type="dxa"/>
              <w:left w:w="-1" w:type="dxa"/>
              <w:bottom w:w="-1" w:type="dxa"/>
              <w:right w:w="-1" w:type="dxa"/>
            </w:tcMar>
            <w:vAlign w:val="center"/>
          </w:tcPr>
          <w:p w14:paraId="3C33804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预算设置、校验、统计、预警、云端；32条自动化</w:t>
            </w:r>
          </w:p>
        </w:tc>
      </w:tr>
      <w:tr w14:paraId="73756E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46" w:type="dxa"/>
            <w:tcBorders>
              <w:top w:val="nil"/>
              <w:left w:val="nil"/>
              <w:bottom w:val="nil"/>
              <w:right w:val="nil"/>
            </w:tcBorders>
            <w:noWrap w:val="0"/>
            <w:tcMar>
              <w:top w:w="-1" w:type="dxa"/>
              <w:left w:w="-1" w:type="dxa"/>
              <w:bottom w:w="-1" w:type="dxa"/>
              <w:right w:w="-1" w:type="dxa"/>
            </w:tcMar>
            <w:vAlign w:val="center"/>
          </w:tcPr>
          <w:p w14:paraId="7C7ABA6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M5 消费数据可视化</w:t>
            </w:r>
          </w:p>
        </w:tc>
        <w:tc>
          <w:tcPr>
            <w:tcW w:w="1807" w:type="dxa"/>
            <w:tcBorders>
              <w:top w:val="nil"/>
              <w:left w:val="nil"/>
              <w:bottom w:val="nil"/>
              <w:right w:val="nil"/>
            </w:tcBorders>
            <w:noWrap w:val="0"/>
            <w:tcMar>
              <w:top w:w="-1" w:type="dxa"/>
              <w:left w:w="-1" w:type="dxa"/>
              <w:bottom w:w="-1" w:type="dxa"/>
              <w:right w:w="-1" w:type="dxa"/>
            </w:tcMar>
            <w:vAlign w:val="center"/>
          </w:tcPr>
          <w:p w14:paraId="54C8FD2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14/14</w:t>
            </w:r>
          </w:p>
        </w:tc>
        <w:tc>
          <w:tcPr>
            <w:tcW w:w="1414" w:type="dxa"/>
            <w:tcBorders>
              <w:top w:val="nil"/>
              <w:left w:val="nil"/>
              <w:bottom w:val="nil"/>
              <w:right w:val="nil"/>
            </w:tcBorders>
            <w:noWrap w:val="0"/>
            <w:tcMar>
              <w:top w:w="-1" w:type="dxa"/>
              <w:left w:w="-1" w:type="dxa"/>
              <w:bottom w:w="-1" w:type="dxa"/>
              <w:right w:w="-1" w:type="dxa"/>
            </w:tcMar>
            <w:vAlign w:val="center"/>
          </w:tcPr>
          <w:p w14:paraId="38A0CC8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noWrap w:val="0"/>
            <w:tcMar>
              <w:top w:w="-1" w:type="dxa"/>
              <w:left w:w="-1" w:type="dxa"/>
              <w:bottom w:w="-1" w:type="dxa"/>
              <w:right w:w="-1" w:type="dxa"/>
            </w:tcMar>
            <w:vAlign w:val="center"/>
          </w:tcPr>
          <w:p w14:paraId="61E90127">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汇总、分类、趋势、刷新、空状态和响应时间</w:t>
            </w:r>
          </w:p>
        </w:tc>
      </w:tr>
      <w:tr w14:paraId="16EAF3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6" w:type="dxa"/>
            <w:tcBorders>
              <w:top w:val="nil"/>
              <w:left w:val="nil"/>
              <w:bottom w:val="nil"/>
              <w:right w:val="nil"/>
            </w:tcBorders>
            <w:noWrap w:val="0"/>
            <w:tcMar>
              <w:top w:w="-1" w:type="dxa"/>
              <w:left w:w="-1" w:type="dxa"/>
              <w:bottom w:w="-1" w:type="dxa"/>
              <w:right w:w="-1" w:type="dxa"/>
            </w:tcMar>
            <w:vAlign w:val="center"/>
          </w:tcPr>
          <w:p w14:paraId="0893BEE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M6 账号与数据</w:t>
            </w:r>
          </w:p>
        </w:tc>
        <w:tc>
          <w:tcPr>
            <w:tcW w:w="1807" w:type="dxa"/>
            <w:tcBorders>
              <w:top w:val="nil"/>
              <w:left w:val="nil"/>
              <w:bottom w:val="nil"/>
              <w:right w:val="nil"/>
            </w:tcBorders>
            <w:noWrap w:val="0"/>
            <w:tcMar>
              <w:top w:w="-1" w:type="dxa"/>
              <w:left w:w="-1" w:type="dxa"/>
              <w:bottom w:w="-1" w:type="dxa"/>
              <w:right w:w="-1" w:type="dxa"/>
            </w:tcMar>
            <w:vAlign w:val="center"/>
          </w:tcPr>
          <w:p w14:paraId="3A03FE9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20/20</w:t>
            </w:r>
          </w:p>
        </w:tc>
        <w:tc>
          <w:tcPr>
            <w:tcW w:w="1414" w:type="dxa"/>
            <w:tcBorders>
              <w:top w:val="nil"/>
              <w:left w:val="nil"/>
              <w:bottom w:val="nil"/>
              <w:right w:val="nil"/>
            </w:tcBorders>
            <w:noWrap w:val="0"/>
            <w:tcMar>
              <w:top w:w="-1" w:type="dxa"/>
              <w:left w:w="-1" w:type="dxa"/>
              <w:bottom w:w="-1" w:type="dxa"/>
              <w:right w:w="-1" w:type="dxa"/>
            </w:tcMar>
            <w:vAlign w:val="center"/>
          </w:tcPr>
          <w:p w14:paraId="75D7E7E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noWrap w:val="0"/>
            <w:tcMar>
              <w:top w:w="-1" w:type="dxa"/>
              <w:left w:w="-1" w:type="dxa"/>
              <w:bottom w:w="-1" w:type="dxa"/>
              <w:right w:w="-1" w:type="dxa"/>
            </w:tcMar>
            <w:vAlign w:val="center"/>
          </w:tcPr>
          <w:p w14:paraId="74B180D3">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认证、用户隔离、资料同步、头像和缓存；47条公共/资料自动化</w:t>
            </w:r>
          </w:p>
        </w:tc>
      </w:tr>
      <w:tr w14:paraId="7EDF0A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6" w:type="dxa"/>
            <w:tcBorders>
              <w:top w:val="nil"/>
              <w:left w:val="nil"/>
              <w:bottom w:val="nil"/>
              <w:right w:val="nil"/>
            </w:tcBorders>
            <w:shd w:val="clear"/>
            <w:noWrap w:val="0"/>
            <w:tcMar>
              <w:top w:w="-1" w:type="dxa"/>
              <w:left w:w="-1" w:type="dxa"/>
              <w:bottom w:w="-1" w:type="dxa"/>
              <w:right w:w="-1" w:type="dxa"/>
            </w:tcMar>
            <w:vAlign w:val="center"/>
          </w:tcPr>
          <w:p w14:paraId="223A803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跨模块联动</w:t>
            </w:r>
          </w:p>
        </w:tc>
        <w:tc>
          <w:tcPr>
            <w:tcW w:w="1807" w:type="dxa"/>
            <w:tcBorders>
              <w:top w:val="nil"/>
              <w:left w:val="nil"/>
              <w:bottom w:val="nil"/>
              <w:right w:val="nil"/>
            </w:tcBorders>
            <w:shd w:val="clear"/>
            <w:noWrap w:val="0"/>
            <w:tcMar>
              <w:top w:w="-1" w:type="dxa"/>
              <w:left w:w="-1" w:type="dxa"/>
              <w:bottom w:w="-1" w:type="dxa"/>
              <w:right w:w="-1" w:type="dxa"/>
            </w:tcMar>
            <w:vAlign w:val="center"/>
          </w:tcPr>
          <w:p w14:paraId="066826A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23/23</w:t>
            </w:r>
          </w:p>
        </w:tc>
        <w:tc>
          <w:tcPr>
            <w:tcW w:w="1414" w:type="dxa"/>
            <w:tcBorders>
              <w:top w:val="nil"/>
              <w:left w:val="nil"/>
              <w:bottom w:val="nil"/>
              <w:right w:val="nil"/>
            </w:tcBorders>
            <w:shd w:val="clear"/>
            <w:noWrap w:val="0"/>
            <w:tcMar>
              <w:top w:w="-1" w:type="dxa"/>
              <w:left w:w="-1" w:type="dxa"/>
              <w:bottom w:w="-1" w:type="dxa"/>
              <w:right w:w="-1" w:type="dxa"/>
            </w:tcMar>
            <w:vAlign w:val="center"/>
          </w:tcPr>
          <w:p w14:paraId="3FFABC1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100%</w:t>
            </w:r>
          </w:p>
        </w:tc>
        <w:tc>
          <w:tcPr>
            <w:tcW w:w="3904" w:type="dxa"/>
            <w:tcBorders>
              <w:top w:val="nil"/>
              <w:left w:val="nil"/>
              <w:bottom w:val="nil"/>
              <w:right w:val="nil"/>
            </w:tcBorders>
            <w:shd w:val="clear"/>
            <w:noWrap w:val="0"/>
            <w:tcMar>
              <w:top w:w="-1" w:type="dxa"/>
              <w:left w:w="-1" w:type="dxa"/>
              <w:bottom w:w="-1" w:type="dxa"/>
              <w:right w:w="-1" w:type="dxa"/>
            </w:tcMar>
            <w:vAlign w:val="center"/>
          </w:tcPr>
          <w:p w14:paraId="7DE0B02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消费—预算、藏品—消费、舞台—消费及身份隔离</w:t>
            </w:r>
          </w:p>
        </w:tc>
      </w:tr>
    </w:tbl>
    <w:p w14:paraId="51CBFAC9">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rPr>
        <w:t>3.2.3自动化结果</w:t>
      </w:r>
    </w:p>
    <w:p w14:paraId="6CD6B4FD">
      <w:pPr>
        <w:spacing w:after="0" w:line="300" w:lineRule="auto"/>
        <w:ind w:firstLine="420" w:firstLineChars="200"/>
        <w:rPr>
          <w:rFonts w:hint="eastAsia" w:ascii="Times New Roman" w:hAnsi="Times New Roman" w:cs="Times New Roman"/>
          <w:sz w:val="21"/>
          <w:lang w:val="en-US" w:eastAsia="zh-CN"/>
        </w:rPr>
      </w:pPr>
      <w:r>
        <w:rPr>
          <w:rFonts w:hint="eastAsia" w:ascii="Times New Roman" w:hAnsi="Times New Roman" w:eastAsia="宋体" w:cs="Times New Roman"/>
          <w:sz w:val="21"/>
          <w:lang w:val="en-US" w:eastAsia="zh-CN"/>
        </w:rPr>
        <w:t>自动化测试使用 Jest 编写，共包含 22 个测试脚本和 205 条测试项。脚本覆盖页面核心逻辑、业务服务、数据模型、后端路由、登录认证、用户隔离、事务回滚和弱网缓存恢复。</w:t>
      </w:r>
      <w:r>
        <w:rPr>
          <w:rFonts w:hint="eastAsia" w:ascii="Times New Roman" w:hAnsi="Times New Roman" w:cs="Times New Roman"/>
          <w:sz w:val="21"/>
          <w:lang w:val="en-US" w:eastAsia="zh-CN"/>
        </w:rPr>
        <w:t>各模块脚本数及测试项目数如表3-3所示。</w:t>
      </w:r>
    </w:p>
    <w:p w14:paraId="08BEBED3">
      <w:pPr>
        <w:spacing w:after="0" w:line="300" w:lineRule="auto"/>
        <w:ind w:firstLine="420" w:firstLineChars="20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表3-3 各模块测试脚本及结果</w:t>
      </w:r>
    </w:p>
    <w:tbl>
      <w:tblPr>
        <w:tblStyle w:val="19"/>
        <w:tblW w:w="59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2516"/>
        <w:gridCol w:w="900"/>
        <w:gridCol w:w="943"/>
        <w:gridCol w:w="1557"/>
      </w:tblGrid>
      <w:tr w14:paraId="2E2B04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5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A3FF15A">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自动化模块</w:t>
            </w:r>
          </w:p>
        </w:tc>
        <w:tc>
          <w:tcPr>
            <w:tcW w:w="90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882C746">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脚本数</w:t>
            </w:r>
          </w:p>
        </w:tc>
        <w:tc>
          <w:tcPr>
            <w:tcW w:w="94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8244F51">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测试项</w:t>
            </w:r>
          </w:p>
        </w:tc>
        <w:tc>
          <w:tcPr>
            <w:tcW w:w="155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68AA23">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结果</w:t>
            </w:r>
          </w:p>
        </w:tc>
      </w:tr>
      <w:tr w14:paraId="115395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516" w:type="dxa"/>
            <w:tcBorders>
              <w:top w:val="single" w:color="auto" w:sz="4" w:space="0"/>
              <w:left w:val="nil"/>
              <w:bottom w:val="nil"/>
              <w:right w:val="nil"/>
            </w:tcBorders>
            <w:noWrap w:val="0"/>
            <w:tcMar>
              <w:top w:w="-1" w:type="dxa"/>
              <w:left w:w="-1" w:type="dxa"/>
              <w:bottom w:w="-1" w:type="dxa"/>
              <w:right w:w="-1" w:type="dxa"/>
            </w:tcMar>
            <w:vAlign w:val="center"/>
          </w:tcPr>
          <w:p w14:paraId="4A095D2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公共接口、认证与用户隔离</w:t>
            </w:r>
          </w:p>
        </w:tc>
        <w:tc>
          <w:tcPr>
            <w:tcW w:w="900" w:type="dxa"/>
            <w:tcBorders>
              <w:top w:val="single" w:color="auto" w:sz="4" w:space="0"/>
              <w:left w:val="nil"/>
              <w:bottom w:val="nil"/>
              <w:right w:val="nil"/>
            </w:tcBorders>
            <w:noWrap w:val="0"/>
            <w:tcMar>
              <w:top w:w="-1" w:type="dxa"/>
              <w:left w:w="-1" w:type="dxa"/>
              <w:bottom w:w="-1" w:type="dxa"/>
              <w:right w:w="-1" w:type="dxa"/>
            </w:tcMar>
            <w:vAlign w:val="center"/>
          </w:tcPr>
          <w:p w14:paraId="7DAB02D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w:t>
            </w:r>
          </w:p>
        </w:tc>
        <w:tc>
          <w:tcPr>
            <w:tcW w:w="943" w:type="dxa"/>
            <w:tcBorders>
              <w:top w:val="single" w:color="auto" w:sz="4" w:space="0"/>
              <w:left w:val="nil"/>
              <w:bottom w:val="nil"/>
              <w:right w:val="nil"/>
            </w:tcBorders>
            <w:noWrap w:val="0"/>
            <w:tcMar>
              <w:top w:w="-1" w:type="dxa"/>
              <w:left w:w="-1" w:type="dxa"/>
              <w:bottom w:w="-1" w:type="dxa"/>
              <w:right w:w="-1" w:type="dxa"/>
            </w:tcMar>
            <w:vAlign w:val="center"/>
          </w:tcPr>
          <w:p w14:paraId="44C99B6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24</w:t>
            </w:r>
          </w:p>
        </w:tc>
        <w:tc>
          <w:tcPr>
            <w:tcW w:w="1557" w:type="dxa"/>
            <w:tcBorders>
              <w:top w:val="single" w:color="auto" w:sz="4" w:space="0"/>
              <w:left w:val="nil"/>
              <w:bottom w:val="nil"/>
              <w:right w:val="nil"/>
            </w:tcBorders>
            <w:noWrap w:val="0"/>
            <w:tcMar>
              <w:top w:w="-1" w:type="dxa"/>
              <w:left w:w="-1" w:type="dxa"/>
              <w:bottom w:w="-1" w:type="dxa"/>
              <w:right w:w="-1" w:type="dxa"/>
            </w:tcMar>
            <w:vAlign w:val="center"/>
          </w:tcPr>
          <w:p w14:paraId="28CFCC2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58F5D6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516" w:type="dxa"/>
            <w:tcBorders>
              <w:top w:val="nil"/>
              <w:left w:val="nil"/>
              <w:bottom w:val="nil"/>
              <w:right w:val="nil"/>
            </w:tcBorders>
            <w:noWrap w:val="0"/>
            <w:tcMar>
              <w:top w:w="-1" w:type="dxa"/>
              <w:left w:w="-1" w:type="dxa"/>
              <w:bottom w:w="-1" w:type="dxa"/>
              <w:right w:w="-1" w:type="dxa"/>
            </w:tcMar>
            <w:vAlign w:val="center"/>
          </w:tcPr>
          <w:p w14:paraId="123DC07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预算管理</w:t>
            </w:r>
          </w:p>
        </w:tc>
        <w:tc>
          <w:tcPr>
            <w:tcW w:w="900" w:type="dxa"/>
            <w:tcBorders>
              <w:top w:val="nil"/>
              <w:left w:val="nil"/>
              <w:bottom w:val="nil"/>
              <w:right w:val="nil"/>
            </w:tcBorders>
            <w:noWrap w:val="0"/>
            <w:tcMar>
              <w:top w:w="-1" w:type="dxa"/>
              <w:left w:w="-1" w:type="dxa"/>
              <w:bottom w:w="-1" w:type="dxa"/>
              <w:right w:w="-1" w:type="dxa"/>
            </w:tcMar>
            <w:vAlign w:val="center"/>
          </w:tcPr>
          <w:p w14:paraId="1DF6431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w:t>
            </w:r>
          </w:p>
        </w:tc>
        <w:tc>
          <w:tcPr>
            <w:tcW w:w="943" w:type="dxa"/>
            <w:tcBorders>
              <w:top w:val="nil"/>
              <w:left w:val="nil"/>
              <w:bottom w:val="nil"/>
              <w:right w:val="nil"/>
            </w:tcBorders>
            <w:noWrap w:val="0"/>
            <w:tcMar>
              <w:top w:w="-1" w:type="dxa"/>
              <w:left w:w="-1" w:type="dxa"/>
              <w:bottom w:w="-1" w:type="dxa"/>
              <w:right w:w="-1" w:type="dxa"/>
            </w:tcMar>
            <w:vAlign w:val="center"/>
          </w:tcPr>
          <w:p w14:paraId="11C81D9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32</w:t>
            </w:r>
          </w:p>
        </w:tc>
        <w:tc>
          <w:tcPr>
            <w:tcW w:w="1557" w:type="dxa"/>
            <w:tcBorders>
              <w:top w:val="nil"/>
              <w:left w:val="nil"/>
              <w:bottom w:val="nil"/>
              <w:right w:val="nil"/>
            </w:tcBorders>
            <w:noWrap w:val="0"/>
            <w:tcMar>
              <w:top w:w="-1" w:type="dxa"/>
              <w:left w:w="-1" w:type="dxa"/>
              <w:bottom w:w="-1" w:type="dxa"/>
              <w:right w:w="-1" w:type="dxa"/>
            </w:tcMar>
            <w:vAlign w:val="center"/>
          </w:tcPr>
          <w:p w14:paraId="665225B6">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0B45BD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516" w:type="dxa"/>
            <w:tcBorders>
              <w:top w:val="nil"/>
              <w:left w:val="nil"/>
              <w:bottom w:val="nil"/>
              <w:right w:val="nil"/>
            </w:tcBorders>
            <w:noWrap w:val="0"/>
            <w:tcMar>
              <w:top w:w="-1" w:type="dxa"/>
              <w:left w:w="-1" w:type="dxa"/>
              <w:bottom w:w="-1" w:type="dxa"/>
              <w:right w:w="-1" w:type="dxa"/>
            </w:tcMar>
            <w:vAlign w:val="center"/>
          </w:tcPr>
          <w:p w14:paraId="026E08C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藏品与图鉴</w:t>
            </w:r>
          </w:p>
        </w:tc>
        <w:tc>
          <w:tcPr>
            <w:tcW w:w="900" w:type="dxa"/>
            <w:tcBorders>
              <w:top w:val="nil"/>
              <w:left w:val="nil"/>
              <w:bottom w:val="nil"/>
              <w:right w:val="nil"/>
            </w:tcBorders>
            <w:noWrap w:val="0"/>
            <w:tcMar>
              <w:top w:w="-1" w:type="dxa"/>
              <w:left w:w="-1" w:type="dxa"/>
              <w:bottom w:w="-1" w:type="dxa"/>
              <w:right w:w="-1" w:type="dxa"/>
            </w:tcMar>
            <w:vAlign w:val="center"/>
          </w:tcPr>
          <w:p w14:paraId="7C9B29B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5</w:t>
            </w:r>
          </w:p>
        </w:tc>
        <w:tc>
          <w:tcPr>
            <w:tcW w:w="943" w:type="dxa"/>
            <w:tcBorders>
              <w:top w:val="nil"/>
              <w:left w:val="nil"/>
              <w:bottom w:val="nil"/>
              <w:right w:val="nil"/>
            </w:tcBorders>
            <w:noWrap w:val="0"/>
            <w:tcMar>
              <w:top w:w="-1" w:type="dxa"/>
              <w:left w:w="-1" w:type="dxa"/>
              <w:bottom w:w="-1" w:type="dxa"/>
              <w:right w:w="-1" w:type="dxa"/>
            </w:tcMar>
            <w:vAlign w:val="center"/>
          </w:tcPr>
          <w:p w14:paraId="4D13C02B">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26</w:t>
            </w:r>
          </w:p>
        </w:tc>
        <w:tc>
          <w:tcPr>
            <w:tcW w:w="1557" w:type="dxa"/>
            <w:tcBorders>
              <w:top w:val="nil"/>
              <w:left w:val="nil"/>
              <w:bottom w:val="nil"/>
              <w:right w:val="nil"/>
            </w:tcBorders>
            <w:noWrap w:val="0"/>
            <w:tcMar>
              <w:top w:w="-1" w:type="dxa"/>
              <w:left w:w="-1" w:type="dxa"/>
              <w:bottom w:w="-1" w:type="dxa"/>
              <w:right w:w="-1" w:type="dxa"/>
            </w:tcMar>
            <w:vAlign w:val="center"/>
          </w:tcPr>
          <w:p w14:paraId="5124D0F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5DF4F0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516" w:type="dxa"/>
            <w:tcBorders>
              <w:top w:val="nil"/>
              <w:left w:val="nil"/>
              <w:bottom w:val="nil"/>
              <w:right w:val="nil"/>
            </w:tcBorders>
            <w:noWrap w:val="0"/>
            <w:tcMar>
              <w:top w:w="-1" w:type="dxa"/>
              <w:left w:w="-1" w:type="dxa"/>
              <w:bottom w:w="-1" w:type="dxa"/>
              <w:right w:w="-1" w:type="dxa"/>
            </w:tcMar>
            <w:vAlign w:val="center"/>
          </w:tcPr>
          <w:p w14:paraId="32F4AED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消费记录</w:t>
            </w:r>
          </w:p>
        </w:tc>
        <w:tc>
          <w:tcPr>
            <w:tcW w:w="900" w:type="dxa"/>
            <w:tcBorders>
              <w:top w:val="nil"/>
              <w:left w:val="nil"/>
              <w:bottom w:val="nil"/>
              <w:right w:val="nil"/>
            </w:tcBorders>
            <w:noWrap w:val="0"/>
            <w:tcMar>
              <w:top w:w="-1" w:type="dxa"/>
              <w:left w:w="-1" w:type="dxa"/>
              <w:bottom w:w="-1" w:type="dxa"/>
              <w:right w:w="-1" w:type="dxa"/>
            </w:tcMar>
            <w:vAlign w:val="center"/>
          </w:tcPr>
          <w:p w14:paraId="1FF8213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w:t>
            </w:r>
          </w:p>
        </w:tc>
        <w:tc>
          <w:tcPr>
            <w:tcW w:w="943" w:type="dxa"/>
            <w:tcBorders>
              <w:top w:val="nil"/>
              <w:left w:val="nil"/>
              <w:bottom w:val="nil"/>
              <w:right w:val="nil"/>
            </w:tcBorders>
            <w:noWrap w:val="0"/>
            <w:tcMar>
              <w:top w:w="-1" w:type="dxa"/>
              <w:left w:w="-1" w:type="dxa"/>
              <w:bottom w:w="-1" w:type="dxa"/>
              <w:right w:w="-1" w:type="dxa"/>
            </w:tcMar>
            <w:vAlign w:val="center"/>
          </w:tcPr>
          <w:p w14:paraId="56CC31A6">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61</w:t>
            </w:r>
          </w:p>
        </w:tc>
        <w:tc>
          <w:tcPr>
            <w:tcW w:w="1557" w:type="dxa"/>
            <w:tcBorders>
              <w:top w:val="nil"/>
              <w:left w:val="nil"/>
              <w:bottom w:val="nil"/>
              <w:right w:val="nil"/>
            </w:tcBorders>
            <w:noWrap w:val="0"/>
            <w:tcMar>
              <w:top w:w="-1" w:type="dxa"/>
              <w:left w:w="-1" w:type="dxa"/>
              <w:bottom w:w="-1" w:type="dxa"/>
              <w:right w:w="-1" w:type="dxa"/>
            </w:tcMar>
            <w:vAlign w:val="center"/>
          </w:tcPr>
          <w:p w14:paraId="03F208CE">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55CFFD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516" w:type="dxa"/>
            <w:tcBorders>
              <w:top w:val="nil"/>
              <w:left w:val="nil"/>
              <w:bottom w:val="nil"/>
              <w:right w:val="nil"/>
            </w:tcBorders>
            <w:noWrap w:val="0"/>
            <w:tcMar>
              <w:top w:w="-1" w:type="dxa"/>
              <w:left w:w="-1" w:type="dxa"/>
              <w:bottom w:w="-1" w:type="dxa"/>
              <w:right w:w="-1" w:type="dxa"/>
            </w:tcMar>
            <w:vAlign w:val="center"/>
          </w:tcPr>
          <w:p w14:paraId="7B064E0F">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个人资料与同步</w:t>
            </w:r>
          </w:p>
        </w:tc>
        <w:tc>
          <w:tcPr>
            <w:tcW w:w="900" w:type="dxa"/>
            <w:tcBorders>
              <w:top w:val="nil"/>
              <w:left w:val="nil"/>
              <w:bottom w:val="nil"/>
              <w:right w:val="nil"/>
            </w:tcBorders>
            <w:noWrap w:val="0"/>
            <w:tcMar>
              <w:top w:w="-1" w:type="dxa"/>
              <w:left w:w="-1" w:type="dxa"/>
              <w:bottom w:w="-1" w:type="dxa"/>
              <w:right w:w="-1" w:type="dxa"/>
            </w:tcMar>
            <w:vAlign w:val="center"/>
          </w:tcPr>
          <w:p w14:paraId="43270F8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3</w:t>
            </w:r>
          </w:p>
        </w:tc>
        <w:tc>
          <w:tcPr>
            <w:tcW w:w="943" w:type="dxa"/>
            <w:tcBorders>
              <w:top w:val="nil"/>
              <w:left w:val="nil"/>
              <w:bottom w:val="nil"/>
              <w:right w:val="nil"/>
            </w:tcBorders>
            <w:noWrap w:val="0"/>
            <w:tcMar>
              <w:top w:w="-1" w:type="dxa"/>
              <w:left w:w="-1" w:type="dxa"/>
              <w:bottom w:w="-1" w:type="dxa"/>
              <w:right w:w="-1" w:type="dxa"/>
            </w:tcMar>
            <w:vAlign w:val="center"/>
          </w:tcPr>
          <w:p w14:paraId="35C17BB7">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23</w:t>
            </w:r>
          </w:p>
        </w:tc>
        <w:tc>
          <w:tcPr>
            <w:tcW w:w="1557" w:type="dxa"/>
            <w:tcBorders>
              <w:top w:val="nil"/>
              <w:left w:val="nil"/>
              <w:bottom w:val="nil"/>
              <w:right w:val="nil"/>
            </w:tcBorders>
            <w:noWrap w:val="0"/>
            <w:tcMar>
              <w:top w:w="-1" w:type="dxa"/>
              <w:left w:w="-1" w:type="dxa"/>
              <w:bottom w:w="-1" w:type="dxa"/>
              <w:right w:w="-1" w:type="dxa"/>
            </w:tcMar>
            <w:vAlign w:val="center"/>
          </w:tcPr>
          <w:p w14:paraId="79AC4AA6">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24C8E5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516" w:type="dxa"/>
            <w:tcBorders>
              <w:top w:val="nil"/>
              <w:left w:val="nil"/>
              <w:bottom w:val="nil"/>
              <w:right w:val="nil"/>
            </w:tcBorders>
            <w:noWrap w:val="0"/>
            <w:tcMar>
              <w:top w:w="-1" w:type="dxa"/>
              <w:left w:w="-1" w:type="dxa"/>
              <w:bottom w:w="-1" w:type="dxa"/>
              <w:right w:w="-1" w:type="dxa"/>
            </w:tcMar>
            <w:vAlign w:val="center"/>
          </w:tcPr>
          <w:p w14:paraId="768C133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舞台、弱网与缓存</w:t>
            </w:r>
          </w:p>
        </w:tc>
        <w:tc>
          <w:tcPr>
            <w:tcW w:w="900" w:type="dxa"/>
            <w:tcBorders>
              <w:top w:val="nil"/>
              <w:left w:val="nil"/>
              <w:bottom w:val="nil"/>
              <w:right w:val="nil"/>
            </w:tcBorders>
            <w:noWrap w:val="0"/>
            <w:tcMar>
              <w:top w:w="-1" w:type="dxa"/>
              <w:left w:w="-1" w:type="dxa"/>
              <w:bottom w:w="-1" w:type="dxa"/>
              <w:right w:w="-1" w:type="dxa"/>
            </w:tcMar>
            <w:vAlign w:val="center"/>
          </w:tcPr>
          <w:p w14:paraId="599499F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4</w:t>
            </w:r>
          </w:p>
        </w:tc>
        <w:tc>
          <w:tcPr>
            <w:tcW w:w="943" w:type="dxa"/>
            <w:tcBorders>
              <w:top w:val="nil"/>
              <w:left w:val="nil"/>
              <w:bottom w:val="nil"/>
              <w:right w:val="nil"/>
            </w:tcBorders>
            <w:noWrap w:val="0"/>
            <w:tcMar>
              <w:top w:w="-1" w:type="dxa"/>
              <w:left w:w="-1" w:type="dxa"/>
              <w:bottom w:w="-1" w:type="dxa"/>
              <w:right w:w="-1" w:type="dxa"/>
            </w:tcMar>
            <w:vAlign w:val="center"/>
          </w:tcPr>
          <w:p w14:paraId="2CD3B38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39</w:t>
            </w:r>
          </w:p>
        </w:tc>
        <w:tc>
          <w:tcPr>
            <w:tcW w:w="1557" w:type="dxa"/>
            <w:tcBorders>
              <w:top w:val="nil"/>
              <w:left w:val="nil"/>
              <w:bottom w:val="nil"/>
              <w:right w:val="nil"/>
            </w:tcBorders>
            <w:noWrap w:val="0"/>
            <w:tcMar>
              <w:top w:w="-1" w:type="dxa"/>
              <w:left w:w="-1" w:type="dxa"/>
              <w:bottom w:w="-1" w:type="dxa"/>
              <w:right w:w="-1" w:type="dxa"/>
            </w:tcMar>
            <w:vAlign w:val="center"/>
          </w:tcPr>
          <w:p w14:paraId="248D9E5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bl>
    <w:p w14:paraId="28054F99">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3.2.4人工测试结果</w:t>
      </w:r>
    </w:p>
    <w:p w14:paraId="7335FE2F">
      <w:pPr>
        <w:pStyle w:val="3"/>
        <w:spacing w:before="160" w:after="80" w:line="300" w:lineRule="auto"/>
        <w:ind w:firstLine="420" w:firstLineChars="0"/>
        <w:rPr>
          <w:rFonts w:hint="eastAsia" w:ascii="Times New Roman" w:hAnsi="Times New Roman"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人工测试主要在微信开发者工具和手机真机中完成，重点检查页面显示、操作流程、输入提示、模块联动以及网络异常下的实际表现。测试过程中按照正常操作、边界输入和异常场景执行，并保存相关截图作为证据。</w:t>
      </w:r>
      <w:r>
        <w:rPr>
          <w:rFonts w:hint="eastAsia" w:ascii="Times New Roman" w:hAnsi="Times New Roman" w:cs="Times New Roman"/>
          <w:b w:val="0"/>
          <w:bCs w:val="0"/>
          <w:kern w:val="2"/>
          <w:sz w:val="21"/>
          <w:szCs w:val="24"/>
          <w:lang w:val="en-US" w:eastAsia="zh-CN" w:bidi="ar-SA"/>
        </w:rPr>
        <w:t>各个模块测试内容如表3-4所示。</w:t>
      </w:r>
    </w:p>
    <w:p w14:paraId="0632AEF2">
      <w:pPr>
        <w:jc w:val="center"/>
        <w:rPr>
          <w:rFonts w:hint="default"/>
          <w:lang w:val="en-US" w:eastAsia="zh-CN"/>
        </w:rPr>
      </w:pPr>
      <w:r>
        <w:rPr>
          <w:rFonts w:hint="eastAsia" w:ascii="Times New Roman" w:hAnsi="Times New Roman" w:cs="Times New Roman"/>
          <w:b w:val="0"/>
          <w:bCs w:val="0"/>
          <w:kern w:val="2"/>
          <w:sz w:val="21"/>
          <w:szCs w:val="24"/>
          <w:lang w:val="en-US" w:eastAsia="zh-CN" w:bidi="ar-SA"/>
        </w:rPr>
        <w:t>表3-4各个模块人工测试内容及结果</w:t>
      </w:r>
    </w:p>
    <w:tbl>
      <w:tblPr>
        <w:tblStyle w:val="19"/>
        <w:tblW w:w="732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72"/>
        <w:gridCol w:w="5122"/>
        <w:gridCol w:w="729"/>
      </w:tblGrid>
      <w:tr w14:paraId="687988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7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AABCF09">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模块</w:t>
            </w:r>
          </w:p>
        </w:tc>
        <w:tc>
          <w:tcPr>
            <w:tcW w:w="512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C2058B3">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主要人工测试内容</w:t>
            </w:r>
          </w:p>
        </w:tc>
        <w:tc>
          <w:tcPr>
            <w:tcW w:w="7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1A00E25">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结果</w:t>
            </w:r>
          </w:p>
        </w:tc>
      </w:tr>
      <w:tr w14:paraId="3F95AB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single" w:color="auto" w:sz="4" w:space="0"/>
              <w:left w:val="nil"/>
              <w:bottom w:val="nil"/>
              <w:right w:val="nil"/>
            </w:tcBorders>
            <w:noWrap w:val="0"/>
            <w:tcMar>
              <w:top w:w="-1" w:type="dxa"/>
              <w:left w:w="-1" w:type="dxa"/>
              <w:bottom w:w="-1" w:type="dxa"/>
              <w:right w:w="-1" w:type="dxa"/>
            </w:tcMar>
            <w:vAlign w:val="center"/>
          </w:tcPr>
          <w:p w14:paraId="71C85173">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分类记账</w:t>
            </w:r>
          </w:p>
        </w:tc>
        <w:tc>
          <w:tcPr>
            <w:tcW w:w="5122" w:type="dxa"/>
            <w:tcBorders>
              <w:top w:val="single" w:color="auto" w:sz="4" w:space="0"/>
              <w:left w:val="nil"/>
              <w:bottom w:val="nil"/>
              <w:right w:val="nil"/>
            </w:tcBorders>
            <w:noWrap w:val="0"/>
            <w:tcMar>
              <w:top w:w="-1" w:type="dxa"/>
              <w:left w:w="-1" w:type="dxa"/>
              <w:bottom w:w="-1" w:type="dxa"/>
              <w:right w:w="-1" w:type="dxa"/>
            </w:tcMar>
            <w:vAlign w:val="center"/>
          </w:tcPr>
          <w:p w14:paraId="5F218916">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测试消费记录的新增、编辑、删除、搜索、筛选、日期排序、分类切换、金额与数量边界、备注、图片及重复保存等场景</w:t>
            </w:r>
          </w:p>
        </w:tc>
        <w:tc>
          <w:tcPr>
            <w:tcW w:w="729" w:type="dxa"/>
            <w:tcBorders>
              <w:top w:val="single" w:color="auto" w:sz="4" w:space="0"/>
              <w:left w:val="nil"/>
              <w:bottom w:val="nil"/>
              <w:right w:val="nil"/>
            </w:tcBorders>
            <w:noWrap w:val="0"/>
            <w:tcMar>
              <w:top w:w="-1" w:type="dxa"/>
              <w:left w:w="-1" w:type="dxa"/>
              <w:bottom w:w="-1" w:type="dxa"/>
              <w:right w:w="-1" w:type="dxa"/>
            </w:tcMar>
            <w:vAlign w:val="center"/>
          </w:tcPr>
          <w:p w14:paraId="64F1114A">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533AC6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35F27C5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预算管理</w:t>
            </w:r>
          </w:p>
        </w:tc>
        <w:tc>
          <w:tcPr>
            <w:tcW w:w="5122" w:type="dxa"/>
            <w:tcBorders>
              <w:top w:val="nil"/>
              <w:left w:val="nil"/>
              <w:bottom w:val="nil"/>
              <w:right w:val="nil"/>
            </w:tcBorders>
            <w:noWrap w:val="0"/>
            <w:tcMar>
              <w:top w:w="-1" w:type="dxa"/>
              <w:left w:w="-1" w:type="dxa"/>
              <w:bottom w:w="-1" w:type="dxa"/>
              <w:right w:w="-1" w:type="dxa"/>
            </w:tcMar>
            <w:vAlign w:val="center"/>
          </w:tcPr>
          <w:p w14:paraId="49B7D33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测试月度和年度预算、分类预算、提醒阈值、消费联动、预警和超预算状态、趋势、历史及统计数据一致性</w:t>
            </w:r>
          </w:p>
        </w:tc>
        <w:tc>
          <w:tcPr>
            <w:tcW w:w="729" w:type="dxa"/>
            <w:tcBorders>
              <w:top w:val="nil"/>
              <w:left w:val="nil"/>
              <w:bottom w:val="nil"/>
              <w:right w:val="nil"/>
            </w:tcBorders>
            <w:noWrap w:val="0"/>
            <w:tcMar>
              <w:top w:w="-1" w:type="dxa"/>
              <w:left w:w="-1" w:type="dxa"/>
              <w:bottom w:w="-1" w:type="dxa"/>
              <w:right w:w="-1" w:type="dxa"/>
            </w:tcMar>
            <w:vAlign w:val="center"/>
          </w:tcPr>
          <w:p w14:paraId="62176E14">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4435D6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3F1E2C0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藏品图鉴</w:t>
            </w:r>
          </w:p>
        </w:tc>
        <w:tc>
          <w:tcPr>
            <w:tcW w:w="5122" w:type="dxa"/>
            <w:tcBorders>
              <w:top w:val="nil"/>
              <w:left w:val="nil"/>
              <w:bottom w:val="nil"/>
              <w:right w:val="nil"/>
            </w:tcBorders>
            <w:noWrap w:val="0"/>
            <w:tcMar>
              <w:top w:w="-1" w:type="dxa"/>
              <w:left w:w="-1" w:type="dxa"/>
              <w:bottom w:w="-1" w:type="dxa"/>
              <w:right w:w="-1" w:type="dxa"/>
            </w:tcMar>
            <w:vAlign w:val="center"/>
          </w:tcPr>
          <w:p w14:paraId="069AA0F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测试藏品浏览、分类筛选、搜索、详情查看、点亮、取消点亮、完成度更新以及生成关联消费记录</w:t>
            </w:r>
          </w:p>
        </w:tc>
        <w:tc>
          <w:tcPr>
            <w:tcW w:w="729" w:type="dxa"/>
            <w:tcBorders>
              <w:top w:val="nil"/>
              <w:left w:val="nil"/>
              <w:bottom w:val="nil"/>
              <w:right w:val="nil"/>
            </w:tcBorders>
            <w:noWrap w:val="0"/>
            <w:tcMar>
              <w:top w:w="-1" w:type="dxa"/>
              <w:left w:w="-1" w:type="dxa"/>
              <w:bottom w:w="-1" w:type="dxa"/>
              <w:right w:w="-1" w:type="dxa"/>
            </w:tcMar>
            <w:vAlign w:val="center"/>
          </w:tcPr>
          <w:p w14:paraId="3B52735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30CE02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627EA09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舞台记录</w:t>
            </w:r>
          </w:p>
        </w:tc>
        <w:tc>
          <w:tcPr>
            <w:tcW w:w="5122" w:type="dxa"/>
            <w:tcBorders>
              <w:top w:val="nil"/>
              <w:left w:val="nil"/>
              <w:bottom w:val="nil"/>
              <w:right w:val="nil"/>
            </w:tcBorders>
            <w:noWrap w:val="0"/>
            <w:tcMar>
              <w:top w:w="-1" w:type="dxa"/>
              <w:left w:w="-1" w:type="dxa"/>
              <w:bottom w:w="-1" w:type="dxa"/>
              <w:right w:w="-1" w:type="dxa"/>
            </w:tcMar>
            <w:vAlign w:val="center"/>
          </w:tcPr>
          <w:p w14:paraId="067E49D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测试场次浏览、搜索、点亮、歌曲和专辑信息、观演备注、关联消费以及弱网恢复后的数据加载</w:t>
            </w:r>
          </w:p>
        </w:tc>
        <w:tc>
          <w:tcPr>
            <w:tcW w:w="729" w:type="dxa"/>
            <w:tcBorders>
              <w:top w:val="nil"/>
              <w:left w:val="nil"/>
              <w:bottom w:val="nil"/>
              <w:right w:val="nil"/>
            </w:tcBorders>
            <w:noWrap w:val="0"/>
            <w:tcMar>
              <w:top w:w="-1" w:type="dxa"/>
              <w:left w:w="-1" w:type="dxa"/>
              <w:bottom w:w="-1" w:type="dxa"/>
              <w:right w:w="-1" w:type="dxa"/>
            </w:tcMar>
            <w:vAlign w:val="center"/>
          </w:tcPr>
          <w:p w14:paraId="268EE28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4C38E3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2B721DD0">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账号与数据</w:t>
            </w:r>
          </w:p>
        </w:tc>
        <w:tc>
          <w:tcPr>
            <w:tcW w:w="5122" w:type="dxa"/>
            <w:tcBorders>
              <w:top w:val="nil"/>
              <w:left w:val="nil"/>
              <w:bottom w:val="nil"/>
              <w:right w:val="nil"/>
            </w:tcBorders>
            <w:noWrap w:val="0"/>
            <w:tcMar>
              <w:top w:w="-1" w:type="dxa"/>
              <w:left w:w="-1" w:type="dxa"/>
              <w:bottom w:w="-1" w:type="dxa"/>
              <w:right w:w="-1" w:type="dxa"/>
            </w:tcMar>
            <w:vAlign w:val="center"/>
          </w:tcPr>
          <w:p w14:paraId="7C874F2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测试昵称和头像修改、云端同步、本机缓存、清理缓存、重新加载以及不同用户之间的数据隔离</w:t>
            </w:r>
          </w:p>
        </w:tc>
        <w:tc>
          <w:tcPr>
            <w:tcW w:w="729" w:type="dxa"/>
            <w:tcBorders>
              <w:top w:val="nil"/>
              <w:left w:val="nil"/>
              <w:bottom w:val="nil"/>
              <w:right w:val="nil"/>
            </w:tcBorders>
            <w:noWrap w:val="0"/>
            <w:tcMar>
              <w:top w:w="-1" w:type="dxa"/>
              <w:left w:w="-1" w:type="dxa"/>
              <w:bottom w:w="-1" w:type="dxa"/>
              <w:right w:w="-1" w:type="dxa"/>
            </w:tcMar>
            <w:vAlign w:val="center"/>
          </w:tcPr>
          <w:p w14:paraId="51965F5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00618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23F9F718">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页面与非功能</w:t>
            </w:r>
          </w:p>
        </w:tc>
        <w:tc>
          <w:tcPr>
            <w:tcW w:w="5122" w:type="dxa"/>
            <w:tcBorders>
              <w:top w:val="nil"/>
              <w:left w:val="nil"/>
              <w:bottom w:val="nil"/>
              <w:right w:val="nil"/>
            </w:tcBorders>
            <w:noWrap w:val="0"/>
            <w:tcMar>
              <w:top w:w="-1" w:type="dxa"/>
              <w:left w:w="-1" w:type="dxa"/>
              <w:bottom w:w="-1" w:type="dxa"/>
              <w:right w:w="-1" w:type="dxa"/>
            </w:tcMar>
            <w:vAlign w:val="center"/>
          </w:tcPr>
          <w:p w14:paraId="2CF0E98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测试页面跳转、提示信息、长文本显示、空数据状态、开发者工具与手机真机运行，主要操作响应时间均在1秒以内</w:t>
            </w:r>
          </w:p>
        </w:tc>
        <w:tc>
          <w:tcPr>
            <w:tcW w:w="729" w:type="dxa"/>
            <w:tcBorders>
              <w:top w:val="nil"/>
              <w:left w:val="nil"/>
              <w:bottom w:val="nil"/>
              <w:right w:val="nil"/>
            </w:tcBorders>
            <w:noWrap w:val="0"/>
            <w:tcMar>
              <w:top w:w="-1" w:type="dxa"/>
              <w:left w:w="-1" w:type="dxa"/>
              <w:bottom w:w="-1" w:type="dxa"/>
              <w:right w:w="-1" w:type="dxa"/>
            </w:tcMar>
            <w:vAlign w:val="center"/>
          </w:tcPr>
          <w:p w14:paraId="735CD75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4D68F9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06BE7B8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网络与异常</w:t>
            </w:r>
          </w:p>
        </w:tc>
        <w:tc>
          <w:tcPr>
            <w:tcW w:w="5122" w:type="dxa"/>
            <w:tcBorders>
              <w:top w:val="nil"/>
              <w:left w:val="nil"/>
              <w:bottom w:val="nil"/>
              <w:right w:val="nil"/>
            </w:tcBorders>
            <w:shd w:val="clear" w:color="auto" w:fill="auto"/>
            <w:noWrap w:val="0"/>
            <w:tcMar>
              <w:top w:w="-1" w:type="dxa"/>
              <w:left w:w="-1" w:type="dxa"/>
              <w:bottom w:w="-1" w:type="dxa"/>
              <w:right w:w="-1" w:type="dxa"/>
            </w:tcMar>
            <w:vAlign w:val="center"/>
          </w:tcPr>
          <w:p w14:paraId="3C132C9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测试断网、弱网、接口失败、保存失败和网络恢复，系统能够显示提示并保留已有数据或缓存</w:t>
            </w:r>
          </w:p>
        </w:tc>
        <w:tc>
          <w:tcPr>
            <w:tcW w:w="729" w:type="dxa"/>
            <w:tcBorders>
              <w:top w:val="nil"/>
              <w:left w:val="nil"/>
              <w:bottom w:val="nil"/>
              <w:right w:val="nil"/>
            </w:tcBorders>
            <w:shd w:val="clear" w:color="auto" w:fill="auto"/>
            <w:noWrap w:val="0"/>
            <w:tcMar>
              <w:top w:w="-1" w:type="dxa"/>
              <w:left w:w="-1" w:type="dxa"/>
              <w:bottom w:w="-1" w:type="dxa"/>
              <w:right w:w="-1" w:type="dxa"/>
            </w:tcMar>
            <w:vAlign w:val="center"/>
          </w:tcPr>
          <w:p w14:paraId="4BF3B304">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bl>
    <w:p w14:paraId="4D7B432C">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人工测试证据保存在 test-evidence 文件夹中，主要包括正常功能通过截图、异常场景截图、缺陷复现截图和修复后的回归截图。人工测试结果表明，各模块的主要页面流程和实际使用场景均能够正常完成。</w:t>
      </w:r>
    </w:p>
    <w:p w14:paraId="5B7D9D49">
      <w:pPr>
        <w:pStyle w:val="18"/>
        <w:keepNext w:val="0"/>
        <w:keepLines w:val="0"/>
        <w:widowControl/>
        <w:suppressLineNumbers w:val="0"/>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3.2.5缺陷与回归结果</w:t>
      </w:r>
    </w:p>
    <w:p w14:paraId="74C9320D">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eastAsia="宋体" w:cs="Times New Roman"/>
          <w:sz w:val="21"/>
          <w:lang w:val="en-US" w:eastAsia="zh-CN"/>
        </w:rPr>
        <w:t>测试过程中发现的问题均记录在缺陷表中，并在开发修改后使用原测试步骤重新验证。回归测试重点检查金额和数量校验、日期修改后金额保留、预算计算、藏品与舞台联动、弱网缓存恢复以及个人资料同步等问题。经过最终回归，已发现的问题均未再次出现，当前版本未发现影响课程提交和主要功能使用的严重缺陷。</w:t>
      </w:r>
      <w:r>
        <w:rPr>
          <w:rFonts w:hint="eastAsia" w:ascii="Times New Roman" w:hAnsi="Times New Roman" w:cs="Times New Roman"/>
          <w:sz w:val="21"/>
          <w:lang w:val="en-US" w:eastAsia="zh-CN"/>
        </w:rPr>
        <w:t>具体回归内容结果如表3-5所示。</w:t>
      </w:r>
    </w:p>
    <w:p w14:paraId="0B2B7CEF">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表3-5 回归缺陷与结果</w:t>
      </w:r>
    </w:p>
    <w:tbl>
      <w:tblPr>
        <w:tblStyle w:val="19"/>
        <w:tblW w:w="4019"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2212"/>
        <w:gridCol w:w="1807"/>
      </w:tblGrid>
      <w:tr w14:paraId="625723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21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CB9346">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回归内容</w:t>
            </w:r>
          </w:p>
        </w:tc>
        <w:tc>
          <w:tcPr>
            <w:tcW w:w="180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AC630B2">
            <w:pPr>
              <w:snapToGrid w:val="0"/>
              <w:spacing w:after="0" w:line="240" w:lineRule="auto"/>
              <w:ind w:left="0" w:leftChars="0" w:right="0" w:rightChars="0" w:firstLine="0" w:firstLineChars="0"/>
              <w:jc w:val="center"/>
              <w:rPr>
                <w:rFonts w:hint="eastAsia" w:ascii="Times New Roman" w:hAnsi="Times New Roman" w:cs="Times New Roman"/>
                <w:b/>
                <w:bCs/>
                <w:sz w:val="19"/>
                <w:lang w:val="en-US" w:eastAsia="zh-CN"/>
              </w:rPr>
            </w:pPr>
            <w:r>
              <w:rPr>
                <w:rFonts w:hint="eastAsia" w:ascii="Times New Roman" w:hAnsi="Times New Roman" w:cs="Times New Roman"/>
                <w:b/>
                <w:bCs/>
                <w:sz w:val="19"/>
                <w:lang w:val="en-US" w:eastAsia="zh-CN"/>
              </w:rPr>
              <w:t>最终结果</w:t>
            </w:r>
          </w:p>
        </w:tc>
      </w:tr>
      <w:tr w14:paraId="344989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212" w:type="dxa"/>
            <w:tcBorders>
              <w:top w:val="single" w:color="auto" w:sz="4" w:space="0"/>
              <w:left w:val="nil"/>
              <w:bottom w:val="nil"/>
              <w:right w:val="nil"/>
            </w:tcBorders>
            <w:noWrap w:val="0"/>
            <w:tcMar>
              <w:top w:w="-1" w:type="dxa"/>
              <w:left w:w="-1" w:type="dxa"/>
              <w:bottom w:w="-1" w:type="dxa"/>
              <w:right w:w="-1" w:type="dxa"/>
            </w:tcMar>
            <w:vAlign w:val="center"/>
          </w:tcPr>
          <w:p w14:paraId="451D6169">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金额和数量输入校验</w:t>
            </w:r>
          </w:p>
        </w:tc>
        <w:tc>
          <w:tcPr>
            <w:tcW w:w="1807" w:type="dxa"/>
            <w:tcBorders>
              <w:top w:val="single" w:color="auto" w:sz="4" w:space="0"/>
              <w:left w:val="nil"/>
              <w:bottom w:val="nil"/>
              <w:right w:val="nil"/>
            </w:tcBorders>
            <w:noWrap w:val="0"/>
            <w:tcMar>
              <w:top w:w="-1" w:type="dxa"/>
              <w:left w:w="-1" w:type="dxa"/>
              <w:bottom w:w="-1" w:type="dxa"/>
              <w:right w:w="-1" w:type="dxa"/>
            </w:tcMar>
            <w:vAlign w:val="center"/>
          </w:tcPr>
          <w:p w14:paraId="186FB0B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37734C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212" w:type="dxa"/>
            <w:tcBorders>
              <w:top w:val="nil"/>
              <w:left w:val="nil"/>
              <w:bottom w:val="nil"/>
              <w:right w:val="nil"/>
            </w:tcBorders>
            <w:noWrap w:val="0"/>
            <w:tcMar>
              <w:top w:w="-1" w:type="dxa"/>
              <w:left w:w="-1" w:type="dxa"/>
              <w:bottom w:w="-1" w:type="dxa"/>
              <w:right w:w="-1" w:type="dxa"/>
            </w:tcMar>
            <w:vAlign w:val="center"/>
          </w:tcPr>
          <w:p w14:paraId="139B4D3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修改日期后金额保留</w:t>
            </w:r>
          </w:p>
        </w:tc>
        <w:tc>
          <w:tcPr>
            <w:tcW w:w="1807" w:type="dxa"/>
            <w:tcBorders>
              <w:top w:val="nil"/>
              <w:left w:val="nil"/>
              <w:bottom w:val="nil"/>
              <w:right w:val="nil"/>
            </w:tcBorders>
            <w:noWrap w:val="0"/>
            <w:tcMar>
              <w:top w:w="-1" w:type="dxa"/>
              <w:left w:w="-1" w:type="dxa"/>
              <w:bottom w:w="-1" w:type="dxa"/>
              <w:right w:w="-1" w:type="dxa"/>
            </w:tcMar>
            <w:vAlign w:val="center"/>
          </w:tcPr>
          <w:p w14:paraId="0B80996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1C414E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212" w:type="dxa"/>
            <w:tcBorders>
              <w:top w:val="nil"/>
              <w:left w:val="nil"/>
              <w:bottom w:val="nil"/>
              <w:right w:val="nil"/>
            </w:tcBorders>
            <w:noWrap w:val="0"/>
            <w:tcMar>
              <w:top w:w="-1" w:type="dxa"/>
              <w:left w:w="-1" w:type="dxa"/>
              <w:bottom w:w="-1" w:type="dxa"/>
              <w:right w:w="-1" w:type="dxa"/>
            </w:tcMar>
            <w:vAlign w:val="center"/>
          </w:tcPr>
          <w:p w14:paraId="4A88E1FC">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预算保存和统计计算</w:t>
            </w:r>
          </w:p>
        </w:tc>
        <w:tc>
          <w:tcPr>
            <w:tcW w:w="1807" w:type="dxa"/>
            <w:tcBorders>
              <w:top w:val="nil"/>
              <w:left w:val="nil"/>
              <w:bottom w:val="nil"/>
              <w:right w:val="nil"/>
            </w:tcBorders>
            <w:noWrap w:val="0"/>
            <w:tcMar>
              <w:top w:w="-1" w:type="dxa"/>
              <w:left w:w="-1" w:type="dxa"/>
              <w:bottom w:w="-1" w:type="dxa"/>
              <w:right w:w="-1" w:type="dxa"/>
            </w:tcMar>
            <w:vAlign w:val="center"/>
          </w:tcPr>
          <w:p w14:paraId="5BC9316A">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3594A4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212" w:type="dxa"/>
            <w:tcBorders>
              <w:top w:val="nil"/>
              <w:left w:val="nil"/>
              <w:bottom w:val="nil"/>
              <w:right w:val="nil"/>
            </w:tcBorders>
            <w:noWrap w:val="0"/>
            <w:tcMar>
              <w:top w:w="-1" w:type="dxa"/>
              <w:left w:w="-1" w:type="dxa"/>
              <w:bottom w:w="-1" w:type="dxa"/>
              <w:right w:w="-1" w:type="dxa"/>
            </w:tcMar>
            <w:vAlign w:val="center"/>
          </w:tcPr>
          <w:p w14:paraId="31284C1D">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藏品点亮和消费联动</w:t>
            </w:r>
          </w:p>
        </w:tc>
        <w:tc>
          <w:tcPr>
            <w:tcW w:w="1807" w:type="dxa"/>
            <w:tcBorders>
              <w:top w:val="nil"/>
              <w:left w:val="nil"/>
              <w:bottom w:val="nil"/>
              <w:right w:val="nil"/>
            </w:tcBorders>
            <w:noWrap w:val="0"/>
            <w:tcMar>
              <w:top w:w="-1" w:type="dxa"/>
              <w:left w:w="-1" w:type="dxa"/>
              <w:bottom w:w="-1" w:type="dxa"/>
              <w:right w:w="-1" w:type="dxa"/>
            </w:tcMar>
            <w:vAlign w:val="center"/>
          </w:tcPr>
          <w:p w14:paraId="5B66BF5E">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1F3FF2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2212" w:type="dxa"/>
            <w:tcBorders>
              <w:top w:val="nil"/>
              <w:left w:val="nil"/>
              <w:bottom w:val="nil"/>
              <w:right w:val="nil"/>
            </w:tcBorders>
            <w:noWrap w:val="0"/>
            <w:tcMar>
              <w:top w:w="-1" w:type="dxa"/>
              <w:left w:w="-1" w:type="dxa"/>
              <w:bottom w:w="-1" w:type="dxa"/>
              <w:right w:w="-1" w:type="dxa"/>
            </w:tcMar>
            <w:vAlign w:val="center"/>
          </w:tcPr>
          <w:p w14:paraId="2CE32575">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舞台点亮和消费联动</w:t>
            </w:r>
          </w:p>
        </w:tc>
        <w:tc>
          <w:tcPr>
            <w:tcW w:w="1807" w:type="dxa"/>
            <w:tcBorders>
              <w:top w:val="nil"/>
              <w:left w:val="nil"/>
              <w:bottom w:val="nil"/>
              <w:right w:val="nil"/>
            </w:tcBorders>
            <w:noWrap w:val="0"/>
            <w:tcMar>
              <w:top w:w="-1" w:type="dxa"/>
              <w:left w:w="-1" w:type="dxa"/>
              <w:bottom w:w="-1" w:type="dxa"/>
              <w:right w:w="-1" w:type="dxa"/>
            </w:tcMar>
            <w:vAlign w:val="center"/>
          </w:tcPr>
          <w:p w14:paraId="3D184844">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5806E5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212" w:type="dxa"/>
            <w:tcBorders>
              <w:top w:val="nil"/>
              <w:left w:val="nil"/>
              <w:bottom w:val="nil"/>
              <w:right w:val="nil"/>
            </w:tcBorders>
            <w:noWrap w:val="0"/>
            <w:tcMar>
              <w:top w:w="-1" w:type="dxa"/>
              <w:left w:w="-1" w:type="dxa"/>
              <w:bottom w:w="-1" w:type="dxa"/>
              <w:right w:w="-1" w:type="dxa"/>
            </w:tcMar>
            <w:vAlign w:val="center"/>
          </w:tcPr>
          <w:p w14:paraId="48B0F3C7">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弱网缓存和网络恢复</w:t>
            </w:r>
          </w:p>
        </w:tc>
        <w:tc>
          <w:tcPr>
            <w:tcW w:w="1807" w:type="dxa"/>
            <w:tcBorders>
              <w:top w:val="nil"/>
              <w:left w:val="nil"/>
              <w:bottom w:val="nil"/>
              <w:right w:val="nil"/>
            </w:tcBorders>
            <w:noWrap w:val="0"/>
            <w:tcMar>
              <w:top w:w="-1" w:type="dxa"/>
              <w:left w:w="-1" w:type="dxa"/>
              <w:bottom w:w="-1" w:type="dxa"/>
              <w:right w:w="-1" w:type="dxa"/>
            </w:tcMar>
            <w:vAlign w:val="center"/>
          </w:tcPr>
          <w:p w14:paraId="641D7921">
            <w:pPr>
              <w:snapToGrid w:val="0"/>
              <w:spacing w:after="0" w:line="240" w:lineRule="auto"/>
              <w:ind w:left="0" w:leftChars="0" w:right="0" w:rightChars="0" w:firstLine="0" w:firstLineChars="0"/>
              <w:jc w:val="left"/>
              <w:rPr>
                <w:rFonts w:hint="default"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26B86C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212" w:type="dxa"/>
            <w:tcBorders>
              <w:top w:val="nil"/>
              <w:left w:val="nil"/>
              <w:bottom w:val="nil"/>
              <w:right w:val="nil"/>
            </w:tcBorders>
            <w:shd w:val="clear" w:color="auto" w:fill="auto"/>
            <w:noWrap w:val="0"/>
            <w:tcMar>
              <w:top w:w="-1" w:type="dxa"/>
              <w:left w:w="-1" w:type="dxa"/>
              <w:bottom w:w="-1" w:type="dxa"/>
              <w:right w:w="-1" w:type="dxa"/>
            </w:tcMar>
            <w:vAlign w:val="center"/>
          </w:tcPr>
          <w:p w14:paraId="0377423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个人资料和头像同步</w:t>
            </w:r>
          </w:p>
        </w:tc>
        <w:tc>
          <w:tcPr>
            <w:tcW w:w="1807" w:type="dxa"/>
            <w:tcBorders>
              <w:top w:val="nil"/>
              <w:left w:val="nil"/>
              <w:bottom w:val="nil"/>
              <w:right w:val="nil"/>
            </w:tcBorders>
            <w:shd w:val="clear" w:color="auto" w:fill="auto"/>
            <w:noWrap w:val="0"/>
            <w:tcMar>
              <w:top w:w="-1" w:type="dxa"/>
              <w:left w:w="-1" w:type="dxa"/>
              <w:bottom w:w="-1" w:type="dxa"/>
              <w:right w:w="-1" w:type="dxa"/>
            </w:tcMar>
            <w:vAlign w:val="center"/>
          </w:tcPr>
          <w:p w14:paraId="006A937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r w14:paraId="3CC270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212" w:type="dxa"/>
            <w:tcBorders>
              <w:top w:val="nil"/>
              <w:left w:val="nil"/>
              <w:bottom w:val="nil"/>
              <w:right w:val="nil"/>
            </w:tcBorders>
            <w:shd w:val="clear" w:color="auto" w:fill="auto"/>
            <w:noWrap w:val="0"/>
            <w:tcMar>
              <w:top w:w="-1" w:type="dxa"/>
              <w:left w:w="-1" w:type="dxa"/>
              <w:bottom w:w="-1" w:type="dxa"/>
              <w:right w:w="-1" w:type="dxa"/>
            </w:tcMar>
            <w:vAlign w:val="center"/>
          </w:tcPr>
          <w:p w14:paraId="099A9B87">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用户数据隔离</w:t>
            </w:r>
          </w:p>
        </w:tc>
        <w:tc>
          <w:tcPr>
            <w:tcW w:w="1807" w:type="dxa"/>
            <w:tcBorders>
              <w:top w:val="nil"/>
              <w:left w:val="nil"/>
              <w:bottom w:val="nil"/>
              <w:right w:val="nil"/>
            </w:tcBorders>
            <w:shd w:val="clear" w:color="auto" w:fill="auto"/>
            <w:noWrap w:val="0"/>
            <w:tcMar>
              <w:top w:w="-1" w:type="dxa"/>
              <w:left w:w="-1" w:type="dxa"/>
              <w:bottom w:w="-1" w:type="dxa"/>
              <w:right w:w="-1" w:type="dxa"/>
            </w:tcMar>
            <w:vAlign w:val="center"/>
          </w:tcPr>
          <w:p w14:paraId="0F204924">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PASS</w:t>
            </w:r>
          </w:p>
        </w:tc>
      </w:tr>
    </w:tbl>
    <w:p w14:paraId="1D637271">
      <w:pPr>
        <w:pStyle w:val="2"/>
        <w:spacing w:before="240" w:after="120" w:line="360" w:lineRule="auto"/>
        <w:rPr>
          <w:rFonts w:ascii="Times New Roman" w:hAnsi="Times New Roman" w:eastAsia="黑体" w:cs="Times New Roman"/>
          <w:b/>
          <w:sz w:val="44"/>
        </w:rPr>
      </w:pPr>
      <w:bookmarkStart w:id="12" w:name="_Toc43488923"/>
      <w:r>
        <w:rPr>
          <w:rFonts w:ascii="Times New Roman" w:hAnsi="Times New Roman" w:eastAsia="黑体" w:cs="Times New Roman"/>
          <w:b/>
          <w:sz w:val="44"/>
        </w:rPr>
        <w:t>4</w:t>
      </w:r>
      <w:r>
        <w:rPr>
          <w:rFonts w:hint="eastAsia" w:ascii="Times New Roman" w:hAnsi="Times New Roman" w:eastAsia="黑体" w:cs="Times New Roman"/>
          <w:b/>
          <w:sz w:val="44"/>
        </w:rPr>
        <w:t>．评价</w:t>
      </w:r>
      <w:bookmarkEnd w:id="12"/>
    </w:p>
    <w:p w14:paraId="3DC4FFB7">
      <w:pPr>
        <w:pStyle w:val="3"/>
        <w:spacing w:before="160" w:after="80" w:line="300" w:lineRule="auto"/>
        <w:rPr>
          <w:rFonts w:hint="eastAsia" w:ascii="Times New Roman" w:hAnsi="Times New Roman" w:eastAsia="黑体" w:cs="Times New Roman"/>
          <w:b/>
          <w:sz w:val="32"/>
          <w:lang w:val="en-US" w:eastAsia="zh-CN"/>
        </w:rPr>
      </w:pPr>
      <w:bookmarkStart w:id="13" w:name="_Toc506977237"/>
      <w:bookmarkStart w:id="14" w:name="_Toc43488927"/>
      <w:r>
        <w:rPr>
          <w:rFonts w:hint="eastAsia" w:ascii="Times New Roman" w:hAnsi="Times New Roman" w:eastAsia="黑体" w:cs="Times New Roman"/>
          <w:b/>
          <w:sz w:val="32"/>
          <w:lang w:val="en-US" w:eastAsia="zh-CN"/>
        </w:rPr>
        <w:t>4.1 总体评价</w:t>
      </w:r>
    </w:p>
    <w:p w14:paraId="2A0CCFAE">
      <w:pPr>
        <w:spacing w:after="0" w:line="300" w:lineRule="auto"/>
        <w:ind w:firstLine="42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本次测试覆盖分类记账、预算管理、藏品图鉴、舞台记录、消费统计、账号与数据管理以及跨模块联动。测试方式包括 Jest 自动化测试、微信开发者工具人工测试和手机真机测试。</w:t>
      </w:r>
    </w:p>
    <w:p w14:paraId="01352ECF">
      <w:pPr>
        <w:spacing w:after="0" w:line="300" w:lineRule="auto"/>
        <w:ind w:firstLine="42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测试结果表明，当前版本能够完成主要业务流程，页面操作、数据保存、搜索筛选、统计计算、用户隔离和网络恢复等功能均符合课程项目要求。需求规格说明书中的19个功能用例和8类非功能需求均已进行测试。</w:t>
      </w:r>
    </w:p>
    <w:p w14:paraId="4CB3F622">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4.2 功能完成情况</w:t>
      </w:r>
    </w:p>
    <w:p w14:paraId="04956EE6">
      <w:pPr>
        <w:spacing w:after="0" w:line="300" w:lineRule="auto"/>
        <w:ind w:firstLine="420"/>
        <w:rPr>
          <w:rFonts w:hint="eastAsia" w:ascii="Times New Roman" w:hAnsi="Times New Roman" w:eastAsia="宋体" w:cs="Times New Roman"/>
          <w:sz w:val="21"/>
          <w:lang w:val="en-US" w:eastAsia="en-US"/>
        </w:rPr>
      </w:pPr>
      <w:r>
        <w:rPr>
          <w:rFonts w:hint="eastAsia" w:ascii="Times New Roman" w:hAnsi="Times New Roman" w:eastAsia="宋体" w:cs="Times New Roman"/>
          <w:sz w:val="21"/>
          <w:lang w:val="en-US" w:eastAsia="en-US"/>
        </w:rPr>
        <w:t>分类记账模块能够完成消</w:t>
      </w:r>
      <w:bookmarkStart w:id="17" w:name="_GoBack"/>
      <w:bookmarkEnd w:id="17"/>
      <w:r>
        <w:rPr>
          <w:rFonts w:hint="eastAsia" w:ascii="Times New Roman" w:hAnsi="Times New Roman" w:eastAsia="宋体" w:cs="Times New Roman"/>
          <w:sz w:val="21"/>
          <w:lang w:val="en-US" w:eastAsia="en-US"/>
        </w:rPr>
        <w:t>费记录的新增、编辑、删除、查询和筛选，并对金额、数量、日期和备注等输入进行校验。预算模块能够设置月度预算、年度预算和分类预算，并根据消费数据计算预算使用情况、提醒状态和趋势信息。藏品和舞台模块能够完成浏览、搜索、点亮、取消点亮、详情查看和关联消费等操作。账号与数据模块能够完成登录认证、个人资料修改、云端同步、本机缓存和用户数据隔离。各模块之间的数据联动正常，新增或删除消费后，预算和统计结果能够同步更新。</w:t>
      </w:r>
    </w:p>
    <w:p w14:paraId="0FC0B395">
      <w:pPr>
        <w:pStyle w:val="18"/>
        <w:keepNext w:val="0"/>
        <w:keepLines w:val="0"/>
        <w:widowControl/>
        <w:suppressLineNumbers w:val="0"/>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4.3 测试效果</w:t>
      </w:r>
    </w:p>
    <w:p w14:paraId="123284E1">
      <w:pPr>
        <w:pStyle w:val="3"/>
        <w:spacing w:before="160" w:after="80" w:line="300" w:lineRule="auto"/>
        <w:ind w:firstLine="420" w:firstLineChars="0"/>
        <w:rPr>
          <w:rFonts w:hint="eastAsia" w:ascii="Times New Roman" w:hAnsi="Times New Roman" w:eastAsia="宋体" w:cs="Times New Roman"/>
          <w:b w:val="0"/>
          <w:bCs w:val="0"/>
          <w:kern w:val="2"/>
          <w:sz w:val="21"/>
          <w:szCs w:val="24"/>
          <w:lang w:val="en-US" w:eastAsia="en-US" w:bidi="ar-SA"/>
        </w:rPr>
      </w:pPr>
      <w:r>
        <w:rPr>
          <w:rFonts w:hint="eastAsia" w:ascii="Times New Roman" w:hAnsi="Times New Roman" w:eastAsia="宋体" w:cs="Times New Roman"/>
          <w:b w:val="0"/>
          <w:bCs w:val="0"/>
          <w:kern w:val="2"/>
          <w:sz w:val="21"/>
          <w:szCs w:val="24"/>
          <w:lang w:val="en-US" w:eastAsia="en-US" w:bidi="ar-SA"/>
        </w:rPr>
        <w:t>自动化测试共包含22个Jest测试脚本和205条测试项，主要验证页面核心逻辑、业务服务、数据模型、后端路由、认证、用户隔离、事务回滚和弱网恢复。人工测试在微信开发者工具和手机真机上完成，主要验证页面显示、完整操作流程、输入提示、真机兼容和网络异常情况。主要页面跳转、新增、编辑、删除、搜索和统计操作的响应时间均在1秒以内。</w:t>
      </w:r>
    </w:p>
    <w:p w14:paraId="70556E1A">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4.4缺陷和限制</w:t>
      </w:r>
      <w:bookmarkEnd w:id="13"/>
      <w:bookmarkEnd w:id="14"/>
    </w:p>
    <w:p w14:paraId="593286B7">
      <w:pPr>
        <w:spacing w:after="0" w:line="300" w:lineRule="auto"/>
        <w:ind w:firstLine="42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经过本轮测试，当前版本未发现会影响课程验收和正常使用的严重缺陷。消费记录、预算、藏品图鉴、舞台记录、账号同步等核心功能均能正常运行，之前发现的金额丢失、弱网缓存异常、输入校验等问题也已完成回归验证。</w:t>
      </w:r>
    </w:p>
    <w:p w14:paraId="604DEA33">
      <w:pPr>
        <w:spacing w:after="0" w:line="300" w:lineRule="auto"/>
        <w:ind w:firstLine="42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目前系统仍有一些使用范围上的限制。性能测试主要在现有测试数据、微信开发者工具和一台手机真机上进行，不能完全代表所有设备和复杂网络环境下的表现。部分自动化测试使用 Mock 模拟网络请求、微信接口和数据库操作，能够验证主要业务逻辑，但与真实服务器长期运行时的情况仍可能存在差异。另外，系统中的公共场次、藏品和歌曲数据由项目组统一维护，后续新增较多数据时，还需要继续关注页面加载速度和数据维护是否方便。</w:t>
      </w:r>
    </w:p>
    <w:p w14:paraId="1432B90B">
      <w:pPr>
        <w:spacing w:after="0" w:line="300" w:lineRule="auto"/>
        <w:ind w:firstLine="420"/>
        <w:rPr>
          <w:rFonts w:hint="eastAsia" w:ascii="Times New Roman" w:hAnsi="Times New Roman" w:cs="Times New Roman"/>
          <w:sz w:val="21"/>
          <w:lang w:val="en-US" w:eastAsia="zh-CN"/>
        </w:rPr>
      </w:pPr>
      <w:r>
        <w:rPr>
          <w:rFonts w:hint="eastAsia" w:ascii="Times New Roman" w:hAnsi="Times New Roman" w:eastAsia="宋体" w:cs="Times New Roman"/>
          <w:sz w:val="21"/>
          <w:lang w:val="en-US" w:eastAsia="zh-CN"/>
        </w:rPr>
        <w:t>总体来看，这些限制不会影响当前版本的主要功能和课程提交，但后续继续开发时，仍应补充更多设备、更多数据量和更长时间运行下的测试。</w:t>
      </w:r>
      <w:r>
        <w:rPr>
          <w:rFonts w:hint="eastAsia" w:ascii="Times New Roman" w:hAnsi="Times New Roman" w:cs="Times New Roman"/>
          <w:sz w:val="21"/>
          <w:lang w:val="en-US" w:eastAsia="zh-CN"/>
        </w:rPr>
        <w:t>各个缺陷当下表现和可能的影响如表4-1所示。</w:t>
      </w:r>
    </w:p>
    <w:p w14:paraId="22B1E274">
      <w:pPr>
        <w:spacing w:after="0" w:line="300" w:lineRule="auto"/>
        <w:ind w:firstLine="420"/>
        <w:jc w:val="center"/>
        <w:rPr>
          <w:rFonts w:hint="default" w:ascii="Times New Roman" w:hAnsi="Times New Roman" w:cs="Times New Roman"/>
          <w:sz w:val="21"/>
          <w:lang w:val="en-US" w:eastAsia="zh-CN"/>
        </w:rPr>
      </w:pPr>
      <w:r>
        <w:rPr>
          <w:rFonts w:hint="eastAsia" w:ascii="Times New Roman" w:hAnsi="Times New Roman" w:cs="Times New Roman"/>
          <w:sz w:val="21"/>
          <w:lang w:val="en-US" w:eastAsia="zh-CN"/>
        </w:rPr>
        <w:t>表4-1 具体测试缺陷及影响</w:t>
      </w:r>
    </w:p>
    <w:tbl>
      <w:tblPr>
        <w:tblStyle w:val="19"/>
        <w:tblW w:w="7572"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91"/>
        <w:gridCol w:w="3187"/>
        <w:gridCol w:w="2794"/>
      </w:tblGrid>
      <w:tr w14:paraId="27325DCD">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91"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6F8F950E">
            <w:pPr>
              <w:spacing w:after="0" w:line="240" w:lineRule="auto"/>
              <w:jc w:val="center"/>
              <w:rPr>
                <w:rFonts w:hint="eastAsia" w:ascii="Times New Roman" w:hAnsi="Times New Roman" w:eastAsia="宋体"/>
                <w:b/>
                <w:sz w:val="21"/>
              </w:rPr>
            </w:pPr>
            <w:r>
              <w:rPr>
                <w:rFonts w:ascii="宋体" w:hAnsi="宋体" w:eastAsia="宋体" w:cs="宋体"/>
                <w:b/>
              </w:rPr>
              <w:t>缺陷/限制类别</w:t>
            </w:r>
          </w:p>
        </w:tc>
        <w:tc>
          <w:tcPr>
            <w:tcW w:w="3187"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63874543">
            <w:pPr>
              <w:spacing w:after="0" w:line="240" w:lineRule="auto"/>
              <w:jc w:val="center"/>
              <w:rPr>
                <w:rFonts w:hint="eastAsia" w:ascii="Times New Roman" w:hAnsi="Times New Roman" w:eastAsia="宋体"/>
                <w:b/>
                <w:sz w:val="21"/>
              </w:rPr>
            </w:pPr>
            <w:r>
              <w:rPr>
                <w:rFonts w:ascii="宋体" w:hAnsi="宋体" w:eastAsia="宋体" w:cs="宋体"/>
                <w:b/>
              </w:rPr>
              <w:t>当前表现</w:t>
            </w:r>
          </w:p>
        </w:tc>
        <w:tc>
          <w:tcPr>
            <w:tcW w:w="2794" w:type="dxa"/>
            <w:tcBorders>
              <w:top w:val="single" w:color="000000" w:sz="12" w:space="0"/>
              <w:left w:val="nil"/>
              <w:bottom w:val="nil"/>
              <w:right w:val="nil"/>
            </w:tcBorders>
            <w:shd w:val="clear" w:color="auto" w:fill="auto"/>
            <w:noWrap w:val="0"/>
            <w:tcMar>
              <w:top w:w="55" w:type="dxa"/>
              <w:left w:w="-1" w:type="dxa"/>
              <w:bottom w:w="55" w:type="dxa"/>
              <w:right w:w="-1" w:type="dxa"/>
            </w:tcMar>
            <w:vAlign w:val="center"/>
          </w:tcPr>
          <w:p w14:paraId="1C204ECB">
            <w:pPr>
              <w:spacing w:after="0" w:line="240" w:lineRule="auto"/>
              <w:jc w:val="center"/>
              <w:rPr>
                <w:rFonts w:hint="eastAsia" w:ascii="Times New Roman" w:hAnsi="Times New Roman" w:eastAsia="宋体"/>
                <w:b/>
                <w:sz w:val="21"/>
              </w:rPr>
            </w:pPr>
            <w:r>
              <w:rPr>
                <w:rFonts w:ascii="宋体" w:hAnsi="宋体" w:eastAsia="宋体" w:cs="宋体"/>
                <w:b/>
              </w:rPr>
              <w:t>可能影响</w:t>
            </w:r>
          </w:p>
        </w:tc>
      </w:tr>
      <w:tr w14:paraId="6F336CBA">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341F8B08">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测试脚本维护</w:t>
            </w:r>
          </w:p>
        </w:tc>
        <w:tc>
          <w:tcPr>
            <w:tcW w:w="3187"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0D179EFF">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22个有效脚本按模块划分，历史文件单独备份</w:t>
            </w:r>
          </w:p>
        </w:tc>
        <w:tc>
          <w:tcPr>
            <w:tcW w:w="2794" w:type="dxa"/>
            <w:tcBorders>
              <w:top w:val="single" w:color="000000" w:sz="4" w:space="0"/>
              <w:left w:val="nil"/>
              <w:bottom w:val="nil"/>
              <w:right w:val="nil"/>
            </w:tcBorders>
            <w:shd w:val="clear" w:color="auto" w:fill="FFFFFF"/>
            <w:noWrap w:val="0"/>
            <w:tcMar>
              <w:top w:w="55" w:type="dxa"/>
              <w:left w:w="-1" w:type="dxa"/>
              <w:bottom w:w="55" w:type="dxa"/>
              <w:right w:w="-1" w:type="dxa"/>
            </w:tcMar>
            <w:vAlign w:val="center"/>
          </w:tcPr>
          <w:p w14:paraId="05A3BD0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避免重复执行和补丁叠加</w:t>
            </w:r>
          </w:p>
        </w:tc>
      </w:tr>
      <w:tr w14:paraId="1517A1D7">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12E9CA7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输入边界</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6DC08A3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金额、数量、日期、名称、备注和预算阈值均有前后端测试</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3C0773B6">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后续修改规则时同步更新测试</w:t>
            </w:r>
          </w:p>
        </w:tc>
      </w:tr>
      <w:tr w14:paraId="41F4EE23">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5EE43FB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分类与关联</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26885ECC">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消费、预算、藏品和舞台使用统一分类与ID</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07F9CEB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新增数据后执行跨模块回归</w:t>
            </w:r>
          </w:p>
        </w:tc>
      </w:tr>
      <w:tr w14:paraId="0EE94D68">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27D1361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云端与缓存</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4246A98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认证、云端失败、缓存回退和网络恢复已验证</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6A05730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保持明确提示与数据不丢失</w:t>
            </w:r>
          </w:p>
        </w:tc>
      </w:tr>
      <w:tr w14:paraId="17F37BA9">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7A512E9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可维护性</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4FA5568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公共数据通过统一service、route或数据库结构读取</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193F2B5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避免在多个页面重复写死</w:t>
            </w:r>
          </w:p>
        </w:tc>
      </w:tr>
      <w:tr w14:paraId="206A06CD">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6052A252">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可扩展性</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565E6F49">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新增备注标签、图鉴筛选和弱网修复后原功能回归通过</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7C107F7D">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继续采用模块化设计</w:t>
            </w:r>
          </w:p>
        </w:tc>
      </w:tr>
      <w:tr w14:paraId="64C8427B">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91" w:type="dxa"/>
            <w:tcBorders>
              <w:top w:val="nil"/>
              <w:left w:val="nil"/>
              <w:bottom w:val="nil"/>
              <w:right w:val="nil"/>
            </w:tcBorders>
            <w:shd w:val="clear" w:color="auto" w:fill="FFFFFF"/>
            <w:noWrap w:val="0"/>
            <w:tcMar>
              <w:top w:w="55" w:type="dxa"/>
              <w:left w:w="-1" w:type="dxa"/>
              <w:bottom w:w="55" w:type="dxa"/>
              <w:right w:w="-1" w:type="dxa"/>
            </w:tcMar>
            <w:vAlign w:val="center"/>
          </w:tcPr>
          <w:p w14:paraId="2E527ACE">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可移植性</w:t>
            </w:r>
          </w:p>
        </w:tc>
        <w:tc>
          <w:tcPr>
            <w:tcW w:w="3187" w:type="dxa"/>
            <w:tcBorders>
              <w:top w:val="nil"/>
              <w:left w:val="nil"/>
              <w:bottom w:val="nil"/>
              <w:right w:val="nil"/>
            </w:tcBorders>
            <w:shd w:val="clear" w:color="auto" w:fill="FFFFFF"/>
            <w:noWrap w:val="0"/>
            <w:tcMar>
              <w:top w:w="55" w:type="dxa"/>
              <w:left w:w="-1" w:type="dxa"/>
              <w:bottom w:w="55" w:type="dxa"/>
              <w:right w:w="-1" w:type="dxa"/>
            </w:tcMar>
            <w:vAlign w:val="center"/>
          </w:tcPr>
          <w:p w14:paraId="3B795BC1">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微信开发者工具和手机真机均可运行</w:t>
            </w:r>
          </w:p>
        </w:tc>
        <w:tc>
          <w:tcPr>
            <w:tcW w:w="2794" w:type="dxa"/>
            <w:tcBorders>
              <w:top w:val="nil"/>
              <w:left w:val="nil"/>
              <w:bottom w:val="nil"/>
              <w:right w:val="nil"/>
            </w:tcBorders>
            <w:shd w:val="clear" w:color="auto" w:fill="FFFFFF"/>
            <w:noWrap w:val="0"/>
            <w:tcMar>
              <w:top w:w="55" w:type="dxa"/>
              <w:left w:w="-1" w:type="dxa"/>
              <w:bottom w:w="55" w:type="dxa"/>
              <w:right w:w="-1" w:type="dxa"/>
            </w:tcMar>
            <w:vAlign w:val="center"/>
          </w:tcPr>
          <w:p w14:paraId="1A72D8B5">
            <w:pPr>
              <w:snapToGrid w:val="0"/>
              <w:spacing w:after="0" w:line="240" w:lineRule="auto"/>
              <w:ind w:left="0" w:leftChars="0" w:right="0" w:rightChars="0" w:firstLine="0" w:firstLineChars="0"/>
              <w:jc w:val="left"/>
              <w:rPr>
                <w:rFonts w:hint="eastAsia" w:ascii="Times New Roman" w:hAnsi="Times New Roman" w:eastAsia="宋体" w:cs="Times New Roman"/>
                <w:b w:val="0"/>
                <w:sz w:val="19"/>
                <w:lang w:val="en-US" w:eastAsia="zh-CN"/>
              </w:rPr>
            </w:pPr>
            <w:r>
              <w:rPr>
                <w:rFonts w:hint="eastAsia" w:ascii="Times New Roman" w:hAnsi="Times New Roman" w:eastAsia="宋体" w:cs="Times New Roman"/>
                <w:b w:val="0"/>
                <w:sz w:val="19"/>
                <w:lang w:val="en-US" w:eastAsia="zh-CN"/>
              </w:rPr>
              <w:t>后续可增加更多设备交叉测试</w:t>
            </w:r>
          </w:p>
        </w:tc>
      </w:tr>
    </w:tbl>
    <w:p w14:paraId="454D9DD1">
      <w:pPr>
        <w:pStyle w:val="3"/>
        <w:spacing w:before="160" w:after="80" w:line="300" w:lineRule="auto"/>
        <w:rPr>
          <w:rFonts w:hint="eastAsia" w:ascii="Times New Roman" w:hAnsi="Times New Roman" w:eastAsia="黑体" w:cs="Times New Roman"/>
          <w:b/>
          <w:sz w:val="32"/>
          <w:lang w:val="en-US" w:eastAsia="zh-CN"/>
        </w:rPr>
      </w:pPr>
      <w:bookmarkStart w:id="15" w:name="_Toc506977238"/>
      <w:bookmarkStart w:id="16" w:name="_Toc43488928"/>
      <w:r>
        <w:rPr>
          <w:rFonts w:hint="eastAsia" w:ascii="Times New Roman" w:hAnsi="Times New Roman" w:eastAsia="黑体" w:cs="Times New Roman"/>
          <w:b/>
          <w:sz w:val="32"/>
          <w:lang w:val="en-US" w:eastAsia="zh-CN"/>
        </w:rPr>
        <w:t>4.5建议</w:t>
      </w:r>
      <w:bookmarkEnd w:id="15"/>
      <w:bookmarkEnd w:id="16"/>
    </w:p>
    <w:p w14:paraId="4E3F059B">
      <w:pPr>
        <w:spacing w:after="0" w:line="300" w:lineRule="auto"/>
        <w:ind w:firstLine="42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后续维护时，应继续保持前后端校验规则一致，特别是金额、数量、预算阈值和分类编号，避免同一数据在不同模块中出现不同结果。新增消费分类、藏品或舞台数据后，也要及时运行相关自动化测试和跨模块回归。自动化测试脚本应继续按模块维护，避免重复增加相似用例。后续还可以补充更多手机型号、不同网络环境和较大数据量下的测试，使测试结果更全面</w:t>
      </w:r>
      <w:r>
        <w:rPr>
          <w:rFonts w:hint="eastAsia" w:ascii="Times New Roman" w:hAnsi="Times New Roman" w:cs="Times New Roman"/>
          <w:sz w:val="21"/>
          <w:lang w:val="en-US" w:eastAsia="zh-CN"/>
        </w:rPr>
        <w:t>。</w:t>
      </w:r>
    </w:p>
    <w:p w14:paraId="74961435"/>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A68C1">
    <w:pPr>
      <w:pStyle w:val="11"/>
      <w:jc w:val="both"/>
    </w:pPr>
  </w:p>
  <w:p w14:paraId="2221A60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37042">
    <w:pPr>
      <w:pStyle w:val="12"/>
      <w:jc w:val="both"/>
    </w:pPr>
    <w:r>
      <w:rPr>
        <w:rFonts w:hint="eastAsia" w:ascii="宋体" w:hAnsi="宋体" w:eastAsia="宋体" w:cs="宋体"/>
      </w:rPr>
      <w:t>测试计划与分析报告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252"/>
    <w:rsid w:val="0000473A"/>
    <w:rsid w:val="000D327E"/>
    <w:rsid w:val="000D74D9"/>
    <w:rsid w:val="001063EC"/>
    <w:rsid w:val="00214252"/>
    <w:rsid w:val="00330CB7"/>
    <w:rsid w:val="0054227B"/>
    <w:rsid w:val="006333D3"/>
    <w:rsid w:val="006C4475"/>
    <w:rsid w:val="006F299F"/>
    <w:rsid w:val="007A7DAA"/>
    <w:rsid w:val="007E7BD7"/>
    <w:rsid w:val="00AD5C80"/>
    <w:rsid w:val="00C05FCB"/>
    <w:rsid w:val="00CE2630"/>
    <w:rsid w:val="00D00F0F"/>
    <w:rsid w:val="00E85A40"/>
    <w:rsid w:val="00F9661C"/>
    <w:rsid w:val="00FA25FF"/>
    <w:rsid w:val="00FC5E46"/>
    <w:rsid w:val="00FD5E6A"/>
    <w:rsid w:val="023E324C"/>
    <w:rsid w:val="0598240C"/>
    <w:rsid w:val="08133487"/>
    <w:rsid w:val="084F6F27"/>
    <w:rsid w:val="0FAA7B85"/>
    <w:rsid w:val="187B1AD1"/>
    <w:rsid w:val="19DD4E9D"/>
    <w:rsid w:val="207C5291"/>
    <w:rsid w:val="20D23C1F"/>
    <w:rsid w:val="3B337F93"/>
    <w:rsid w:val="41FE6F01"/>
    <w:rsid w:val="65F579F0"/>
    <w:rsid w:val="6FFF2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宋体" w:hAnsi="宋体" w:eastAsia="宋体" w:cs="宋体"/>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宋体" w:hAnsi="宋体" w:eastAsia="宋体" w:cs="宋体"/>
      <w:b/>
      <w:bCs/>
      <w:sz w:val="32"/>
      <w:szCs w:val="32"/>
    </w:rPr>
  </w:style>
  <w:style w:type="paragraph" w:styleId="4">
    <w:name w:val="heading 3"/>
    <w:basedOn w:val="1"/>
    <w:next w:val="1"/>
    <w:qFormat/>
    <w:uiPriority w:val="0"/>
    <w:pPr>
      <w:keepNext/>
      <w:keepLines/>
      <w:spacing w:before="260" w:after="260" w:line="416" w:lineRule="auto"/>
      <w:outlineLvl w:val="2"/>
    </w:pPr>
    <w:rPr>
      <w:rFonts w:ascii="宋体" w:hAnsi="宋体" w:eastAsia="宋体" w:cs="宋体"/>
      <w:b/>
      <w:bCs/>
      <w:sz w:val="32"/>
      <w:szCs w:val="32"/>
    </w:rPr>
  </w:style>
  <w:style w:type="character" w:default="1" w:styleId="21">
    <w:name w:val="Default Paragraph Font"/>
    <w:semiHidden/>
    <w:unhideWhenUsed/>
    <w:qFormat/>
    <w:uiPriority w:val="1"/>
    <w:rPr>
      <w:rFonts w:ascii="宋体" w:hAnsi="宋体" w:eastAsia="宋体" w:cs="宋体"/>
    </w:rPr>
  </w:style>
  <w:style w:type="table" w:default="1" w:styleId="19">
    <w:name w:val="Normal Table"/>
    <w:semiHidden/>
    <w:unhideWhenUsed/>
    <w:qFormat/>
    <w:uiPriority w:val="99"/>
    <w:rPr>
      <w:rFonts w:ascii="宋体" w:hAnsi="宋体" w:eastAsia="宋体" w:cs="宋体"/>
    </w:rPr>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rPr>
      <w:rFonts w:ascii="宋体" w:hAnsi="宋体" w:eastAsia="宋体" w:cs="宋体"/>
    </w:rPr>
  </w:style>
  <w:style w:type="paragraph" w:styleId="6">
    <w:name w:val="Body Text"/>
    <w:basedOn w:val="1"/>
    <w:semiHidden/>
    <w:qFormat/>
    <w:uiPriority w:val="0"/>
    <w:rPr>
      <w:rFonts w:ascii="宋体" w:hAnsi="宋体" w:eastAsia="宋体" w:cs="宋体"/>
      <w:color w:val="FF0000"/>
    </w:rPr>
  </w:style>
  <w:style w:type="paragraph" w:styleId="7">
    <w:name w:val="Body Text Indent"/>
    <w:basedOn w:val="1"/>
    <w:semiHidden/>
    <w:qFormat/>
    <w:uiPriority w:val="0"/>
    <w:pPr>
      <w:ind w:left="781" w:leftChars="372" w:firstLine="420" w:firstLineChars="200"/>
    </w:pPr>
    <w:rPr>
      <w:rFonts w:ascii="宋体" w:hAnsi="宋体" w:eastAsia="宋体" w:cs="宋体"/>
    </w:rPr>
  </w:style>
  <w:style w:type="paragraph" w:styleId="8">
    <w:name w:val="toc 5"/>
    <w:basedOn w:val="1"/>
    <w:next w:val="1"/>
    <w:autoRedefine/>
    <w:semiHidden/>
    <w:qFormat/>
    <w:uiPriority w:val="0"/>
    <w:pPr>
      <w:ind w:left="1680" w:leftChars="800"/>
    </w:pPr>
    <w:rPr>
      <w:rFonts w:ascii="宋体" w:hAnsi="宋体" w:eastAsia="宋体" w:cs="宋体"/>
    </w:rPr>
  </w:style>
  <w:style w:type="paragraph" w:styleId="9">
    <w:name w:val="toc 3"/>
    <w:basedOn w:val="1"/>
    <w:next w:val="1"/>
    <w:autoRedefine/>
    <w:semiHidden/>
    <w:qFormat/>
    <w:uiPriority w:val="0"/>
    <w:pPr>
      <w:ind w:left="840" w:leftChars="400"/>
    </w:pPr>
    <w:rPr>
      <w:rFonts w:ascii="宋体" w:hAnsi="宋体" w:eastAsia="宋体" w:cs="宋体"/>
    </w:rPr>
  </w:style>
  <w:style w:type="paragraph" w:styleId="10">
    <w:name w:val="toc 8"/>
    <w:basedOn w:val="1"/>
    <w:next w:val="1"/>
    <w:autoRedefine/>
    <w:semiHidden/>
    <w:qFormat/>
    <w:uiPriority w:val="0"/>
    <w:pPr>
      <w:ind w:left="2940" w:leftChars="1400"/>
    </w:pPr>
    <w:rPr>
      <w:rFonts w:ascii="宋体" w:hAnsi="宋体" w:eastAsia="宋体" w:cs="宋体"/>
    </w:rPr>
  </w:style>
  <w:style w:type="paragraph" w:styleId="11">
    <w:name w:val="footer"/>
    <w:basedOn w:val="1"/>
    <w:semiHidden/>
    <w:qFormat/>
    <w:uiPriority w:val="0"/>
    <w:pPr>
      <w:tabs>
        <w:tab w:val="center" w:pos="4153"/>
        <w:tab w:val="right" w:pos="8306"/>
      </w:tabs>
      <w:snapToGrid w:val="0"/>
      <w:jc w:val="left"/>
    </w:pPr>
    <w:rPr>
      <w:rFonts w:ascii="宋体" w:hAnsi="宋体" w:eastAsia="宋体" w:cs="宋体"/>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rFonts w:ascii="宋体" w:hAnsi="宋体" w:eastAsia="宋体" w:cs="宋体"/>
      <w:sz w:val="18"/>
      <w:szCs w:val="18"/>
    </w:rPr>
  </w:style>
  <w:style w:type="paragraph" w:styleId="13">
    <w:name w:val="toc 1"/>
    <w:basedOn w:val="1"/>
    <w:next w:val="1"/>
    <w:autoRedefine/>
    <w:semiHidden/>
    <w:qFormat/>
    <w:uiPriority w:val="0"/>
    <w:rPr>
      <w:rFonts w:ascii="宋体" w:hAnsi="宋体" w:eastAsia="宋体" w:cs="宋体"/>
    </w:rPr>
  </w:style>
  <w:style w:type="paragraph" w:styleId="14">
    <w:name w:val="toc 4"/>
    <w:basedOn w:val="1"/>
    <w:next w:val="1"/>
    <w:autoRedefine/>
    <w:semiHidden/>
    <w:qFormat/>
    <w:uiPriority w:val="0"/>
    <w:pPr>
      <w:ind w:left="1260" w:leftChars="600"/>
    </w:pPr>
    <w:rPr>
      <w:rFonts w:ascii="宋体" w:hAnsi="宋体" w:eastAsia="宋体" w:cs="宋体"/>
    </w:rPr>
  </w:style>
  <w:style w:type="paragraph" w:styleId="15">
    <w:name w:val="toc 6"/>
    <w:basedOn w:val="1"/>
    <w:next w:val="1"/>
    <w:autoRedefine/>
    <w:semiHidden/>
    <w:qFormat/>
    <w:uiPriority w:val="0"/>
    <w:pPr>
      <w:ind w:left="2100" w:leftChars="1000"/>
    </w:pPr>
    <w:rPr>
      <w:rFonts w:ascii="宋体" w:hAnsi="宋体" w:eastAsia="宋体" w:cs="宋体"/>
    </w:rPr>
  </w:style>
  <w:style w:type="paragraph" w:styleId="16">
    <w:name w:val="toc 2"/>
    <w:basedOn w:val="1"/>
    <w:next w:val="1"/>
    <w:autoRedefine/>
    <w:semiHidden/>
    <w:qFormat/>
    <w:uiPriority w:val="0"/>
    <w:pPr>
      <w:ind w:left="420" w:leftChars="200"/>
    </w:pPr>
    <w:rPr>
      <w:rFonts w:ascii="宋体" w:hAnsi="宋体" w:eastAsia="宋体" w:cs="宋体"/>
    </w:rPr>
  </w:style>
  <w:style w:type="paragraph" w:styleId="17">
    <w:name w:val="toc 9"/>
    <w:basedOn w:val="1"/>
    <w:next w:val="1"/>
    <w:autoRedefine/>
    <w:semiHidden/>
    <w:qFormat/>
    <w:uiPriority w:val="0"/>
    <w:pPr>
      <w:ind w:left="3360" w:leftChars="1600"/>
    </w:pPr>
    <w:rPr>
      <w:rFonts w:ascii="宋体" w:hAnsi="宋体" w:eastAsia="宋体" w:cs="宋体"/>
    </w:r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0">
    <w:name w:val="Table Grid"/>
    <w:basedOn w:val="19"/>
    <w:qFormat/>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rPr>
  </w:style>
  <w:style w:type="character" w:styleId="23">
    <w:name w:val="Hyperlink"/>
    <w:semiHidden/>
    <w:qFormat/>
    <w:uiPriority w:val="0"/>
    <w:rPr>
      <w:rFonts w:ascii="宋体" w:hAnsi="宋体" w:eastAsia="宋体" w:cs="宋体"/>
      <w:color w:val="0000FF"/>
      <w:u w:val="single"/>
    </w:rPr>
  </w:style>
  <w:style w:type="character" w:styleId="24">
    <w:name w:val="HTML Code"/>
    <w:basedOn w:val="21"/>
    <w:semiHidden/>
    <w:unhideWhenUsed/>
    <w:qFormat/>
    <w:uiPriority w:val="99"/>
    <w:rPr>
      <w:rFonts w:ascii="Courier New" w:hAnsi="Courier New"/>
      <w:sz w:val="20"/>
    </w:rPr>
  </w:style>
  <w:style w:type="paragraph" w:customStyle="1" w:styleId="25">
    <w:name w:val="BodyCN"/>
    <w:qFormat/>
    <w:uiPriority w:val="0"/>
    <w:pPr>
      <w:spacing w:before="0" w:after="0" w:line="360" w:lineRule="auto"/>
      <w:ind w:firstLine="480"/>
      <w:jc w:val="both"/>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ajorFont>
      <a:min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北京北大天正科技发展有限公司</Company>
  <Pages>10</Pages>
  <Words>1931</Words>
  <Characters>2555</Characters>
  <Lines>12</Lines>
  <Paragraphs>3</Paragraphs>
  <TotalTime>4</TotalTime>
  <ScaleCrop>false</ScaleCrop>
  <LinksUpToDate>false</LinksUpToDate>
  <CharactersWithSpaces>2641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2018-06-22T10:38:00Z</dcterms:created>
  <dc:creator>Hoyle</dc:creator>
  <dc:description>基线：2026-07-10 / 3155166；全部字体统一为宋体。</dc:description>
  <cp:lastModifiedBy>微雨ζ</cp:lastModifiedBy>
  <cp:lastPrinted>2001-02-09T04:16:00Z</cp:lastPrinted>
  <dcterms:modified xsi:type="dcterms:W3CDTF">2026-07-15T15:51:04Z</dcterms:modified>
  <dc:subject>V3.2 latest main 全模块自动化收口测试分析</dc:subject>
  <dc:title>时代少年团追星辅助小程序 测试计划与分析报告 V3.2</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eyJoZGlkIjoiN2M5ZWYxZmQ4ZTQ1OTg1OWQxNTdmYjEwNzkzMDZhOTQiLCJ1c2VySWQiOiIzMDU2MTU4NDMifQ==</vt:lpwstr>
  </property>
  <property fmtid="{D5CDD505-2E9C-101B-9397-08002B2CF9AE}" pid="3" name="KSOProductBuildVer">
    <vt:lpwstr>2052-12.1.0.26895</vt:lpwstr>
  </property>
  <property fmtid="{D5CDD505-2E9C-101B-9397-08002B2CF9AE}" pid="4" name="ICV">
    <vt:lpwstr>7D2E40272F594AF5973202170DAD2789_13</vt:lpwstr>
  </property>
</Properties>
</file>