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DB154"/>
    <w:p w14:paraId="6197C05B"/>
    <w:p w14:paraId="11397264"/>
    <w:p w14:paraId="573583F4">
      <w:pPr>
        <w:jc w:val="center"/>
      </w:pPr>
      <w:r>
        <w:rPr>
          <w:rFonts w:ascii="Times New Roman" w:hAnsi="Times New Roman" w:eastAsia="Times New Roman" w:cs="Times New Roman"/>
          <w:b/>
          <w:color w:val="D6A400"/>
          <w:sz w:val="68"/>
        </w:rPr>
        <w:t>TS</w:t>
      </w:r>
    </w:p>
    <w:p w14:paraId="41DF09CE"/>
    <w:p w14:paraId="376831E6">
      <w:pPr>
        <w:jc w:val="center"/>
      </w:pPr>
      <w:r>
        <w:rPr>
          <w:rFonts w:ascii="Times New Roman" w:hAnsi="Times New Roman" w:eastAsia="黑体" w:cs="Times New Roman"/>
          <w:b/>
          <w:color w:val="252116"/>
          <w:sz w:val="50"/>
        </w:rPr>
        <w:t>时代少年团追星小程序</w:t>
      </w:r>
    </w:p>
    <w:p w14:paraId="062E1D3D">
      <w:pPr>
        <w:jc w:val="center"/>
      </w:pPr>
      <w:r>
        <w:rPr>
          <w:rFonts w:ascii="Times New Roman" w:hAnsi="Times New Roman" w:eastAsia="黑体" w:cs="Times New Roman"/>
          <w:b/>
          <w:color w:val="D6A400"/>
          <w:sz w:val="40"/>
        </w:rPr>
        <w:t>用户操作手册</w:t>
      </w:r>
    </w:p>
    <w:p w14:paraId="1C753C0A"/>
    <w:p w14:paraId="0A063820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41FBB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36" w:type="dxa"/>
            <w:shd w:val="clear" w:color="auto" w:fill="F5C400"/>
          </w:tcPr>
          <w:p w14:paraId="58A7D9BC">
            <w:r>
              <w:t xml:space="preserve"> </w:t>
            </w:r>
          </w:p>
        </w:tc>
      </w:tr>
    </w:tbl>
    <w:p w14:paraId="6C745578">
      <w:pPr>
        <w:jc w:val="center"/>
      </w:pPr>
      <w:r>
        <w:rPr>
          <w:rFonts w:ascii="Times New Roman" w:hAnsi="Times New Roman" w:eastAsia="微软雅黑" w:cs="Times New Roman"/>
          <w:color w:val="252116"/>
          <w:sz w:val="22"/>
        </w:rPr>
        <w:t>最终完整代码适配版  ·  Version 2.0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7CB98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8D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718FA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1"/>
              </w:rPr>
              <w:t>项目名称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58FEDB">
            <w:r>
              <w:rPr>
                <w:rFonts w:ascii="Times New Roman" w:hAnsi="Times New Roman" w:eastAsia="微软雅黑" w:cs="Times New Roman"/>
                <w:color w:val="252116"/>
                <w:sz w:val="21"/>
              </w:rPr>
              <w:t>时代少年团追星小程序</w:t>
            </w:r>
          </w:p>
        </w:tc>
      </w:tr>
      <w:tr w14:paraId="55990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8D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10682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1"/>
              </w:rPr>
              <w:t>文档名称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128518">
            <w:r>
              <w:rPr>
                <w:rFonts w:ascii="Times New Roman" w:hAnsi="Times New Roman" w:eastAsia="微软雅黑" w:cs="Times New Roman"/>
                <w:color w:val="252116"/>
                <w:sz w:val="21"/>
              </w:rPr>
              <w:t>用户操作手册</w:t>
            </w:r>
          </w:p>
        </w:tc>
      </w:tr>
      <w:tr w14:paraId="738FF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8D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34050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1"/>
              </w:rPr>
              <w:t>团队编号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A61E6D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6F602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8D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52750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1"/>
              </w:rPr>
              <w:t>团队成员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302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252116"/>
                <w:kern w:val="0"/>
                <w:sz w:val="19"/>
                <w:szCs w:val="19"/>
                <w:lang w:val="en-US" w:eastAsia="zh-CN" w:bidi="ar"/>
              </w:rPr>
              <w:t xml:space="preserve">邹依琳 于馨然 </w:t>
            </w:r>
            <w:r>
              <w:rPr>
                <w:rFonts w:hint="eastAsia" w:ascii="宋体" w:hAnsi="宋体" w:eastAsia="宋体" w:cs="宋体"/>
                <w:color w:val="252116"/>
                <w:kern w:val="0"/>
                <w:sz w:val="19"/>
                <w:szCs w:val="19"/>
                <w:lang w:val="en-US" w:eastAsia="zh-CN" w:bidi="ar"/>
              </w:rPr>
              <w:t>林馨怡</w:t>
            </w:r>
            <w:r>
              <w:rPr>
                <w:rFonts w:ascii="宋体" w:hAnsi="宋体" w:eastAsia="宋体" w:cs="宋体"/>
                <w:color w:val="252116"/>
                <w:kern w:val="0"/>
                <w:sz w:val="19"/>
                <w:szCs w:val="19"/>
                <w:lang w:val="en-US" w:eastAsia="zh-CN" w:bidi="ar"/>
              </w:rPr>
              <w:t xml:space="preserve"> 高鹤 王晓菁 </w:t>
            </w:r>
            <w:r>
              <w:rPr>
                <w:rFonts w:ascii="宋体" w:hAnsi="宋体" w:eastAsia="宋体" w:cs="宋体"/>
                <w:color w:val="252116"/>
                <w:kern w:val="0"/>
                <w:sz w:val="19"/>
                <w:szCs w:val="19"/>
                <w:lang w:val="en-US" w:eastAsia="zh-CN" w:bidi="ar"/>
              </w:rPr>
              <w:t>杨梓</w:t>
            </w:r>
          </w:p>
          <w:p w14:paraId="0DE8DF1F"/>
        </w:tc>
      </w:tr>
      <w:tr w14:paraId="383CE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8D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6EE201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1"/>
              </w:rPr>
              <w:t>完成日期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86A9E0">
            <w:r>
              <w:rPr>
                <w:rFonts w:ascii="Times New Roman" w:hAnsi="Times New Roman" w:eastAsia="微软雅黑" w:cs="Times New Roman"/>
                <w:color w:val="252116"/>
                <w:sz w:val="21"/>
              </w:rPr>
              <w:t>2026 年 7 月</w:t>
            </w:r>
          </w:p>
        </w:tc>
      </w:tr>
    </w:tbl>
    <w:p w14:paraId="2A0E9331"/>
    <w:p w14:paraId="54DA9A72"/>
    <w:p w14:paraId="69F0A642">
      <w:r>
        <w:br w:type="page"/>
      </w:r>
    </w:p>
    <w:p w14:paraId="7E640211">
      <w:pPr>
        <w:sectPr>
          <w:headerReference r:id="rId5" w:type="default"/>
          <w:footerReference r:id="rId6" w:type="default"/>
          <w:pgSz w:w="11906" w:h="16838"/>
          <w:pgMar w:top="1134" w:right="1304" w:bottom="1077" w:left="1304" w:header="425" w:footer="425" w:gutter="0"/>
          <w:pgNumType w:start="1"/>
          <w:cols w:space="720" w:num="1"/>
          <w:titlePg/>
          <w:docGrid w:linePitch="360" w:charSpace="0"/>
        </w:sectPr>
      </w:pPr>
    </w:p>
    <w:p w14:paraId="0B801231">
      <w:pPr>
        <w:pStyle w:val="3"/>
        <w:spacing w:after="240"/>
        <w:jc w:val="center"/>
      </w:pPr>
      <w:r>
        <w:rPr>
          <w:rFonts w:ascii="黑体" w:hAnsi="黑体" w:eastAsia="黑体"/>
          <w:b/>
          <w:sz w:val="36"/>
        </w:rPr>
        <w:t>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148C9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single" w:color="E6D79A" w:sz="8" w:space="0"/>
            </w:tcBorders>
            <w:vAlign w:val="top"/>
          </w:tcPr>
          <w:p w14:paraId="1A084715">
            <w:pPr>
              <w:tabs>
                <w:tab w:val="right" w:leader="dot" w:pos="4110"/>
              </w:tabs>
              <w:spacing w:before="0" w:after="24" w:line="240" w:lineRule="auto"/>
              <w:ind w:left="0" w:right="68"/>
            </w:pPr>
            <w:r>
              <w:fldChar w:fldCharType="begin"/>
            </w:r>
            <w:r>
              <w:instrText xml:space="preserve"> HYPERLINK \l "toc_001" \h </w:instrText>
            </w:r>
            <w:r>
              <w:fldChar w:fldCharType="separate"/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t>1．引言</w:t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20"/>
              </w:rPr>
              <w:fldChar w:fldCharType="begin"/>
            </w:r>
            <w:r>
              <w:rPr>
                <w:rFonts w:ascii="宋体" w:hAnsi="宋体" w:eastAsia="宋体"/>
                <w:sz w:val="20"/>
              </w:rPr>
              <w:instrText xml:space="preserve"> PAGEREF toc_001 \h </w:instrText>
            </w:r>
            <w:r>
              <w:rPr>
                <w:rFonts w:ascii="宋体" w:hAnsi="宋体" w:eastAsia="宋体"/>
                <w:sz w:val="20"/>
              </w:rPr>
              <w:fldChar w:fldCharType="separate"/>
            </w:r>
            <w:r>
              <w:rPr>
                <w:rFonts w:ascii="宋体" w:hAnsi="宋体" w:eastAsia="宋体"/>
                <w:sz w:val="20"/>
              </w:rPr>
              <w:t>2</w:t>
            </w:r>
            <w:r>
              <w:rPr>
                <w:rFonts w:ascii="宋体" w:hAnsi="宋体" w:eastAsia="宋体"/>
                <w:sz w:val="20"/>
              </w:rPr>
              <w:fldChar w:fldCharType="end"/>
            </w:r>
          </w:p>
          <w:p w14:paraId="407BB213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"toc_002"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1.1 编写目的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toc_002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3985CE4C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"toc_003"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1.2 项目背景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toc_003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34488536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"toc_004"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1.3 定义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toc_004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70224F3E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"toc_005"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1.4 参考资料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toc_005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3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6EBE0E7D">
            <w:pPr>
              <w:tabs>
                <w:tab w:val="right" w:leader="dot" w:pos="4110"/>
              </w:tabs>
              <w:spacing w:before="0" w:after="24" w:line="240" w:lineRule="auto"/>
              <w:ind w:left="0" w:right="68"/>
            </w:pPr>
            <w:r>
              <w:fldChar w:fldCharType="begin"/>
            </w:r>
            <w:r>
              <w:instrText xml:space="preserve"> HYPERLINK \l "toc_006" \h </w:instrText>
            </w:r>
            <w:r>
              <w:fldChar w:fldCharType="separate"/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t>2．软件概述</w:t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20"/>
              </w:rPr>
              <w:fldChar w:fldCharType="begin"/>
            </w:r>
            <w:r>
              <w:rPr>
                <w:rFonts w:ascii="宋体" w:hAnsi="宋体" w:eastAsia="宋体"/>
                <w:sz w:val="20"/>
              </w:rPr>
              <w:instrText xml:space="preserve"> PAGEREF toc_006 \h </w:instrText>
            </w:r>
            <w:r>
              <w:rPr>
                <w:rFonts w:ascii="宋体" w:hAnsi="宋体" w:eastAsia="宋体"/>
                <w:sz w:val="20"/>
              </w:rPr>
              <w:fldChar w:fldCharType="separate"/>
            </w:r>
            <w:r>
              <w:rPr>
                <w:rFonts w:ascii="宋体" w:hAnsi="宋体" w:eastAsia="宋体"/>
                <w:sz w:val="20"/>
              </w:rPr>
              <w:t>4</w:t>
            </w:r>
            <w:r>
              <w:rPr>
                <w:rFonts w:ascii="宋体" w:hAnsi="宋体" w:eastAsia="宋体"/>
                <w:sz w:val="20"/>
              </w:rPr>
              <w:fldChar w:fldCharType="end"/>
            </w:r>
          </w:p>
          <w:p w14:paraId="58AFB237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"toc_007"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2.1 目标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toc_007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4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12D72BD4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"toc_008"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2.2 功能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toc_008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4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3E8CF8D8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"toc_009"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2.3 性能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toc_009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4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650DF77A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"toc_010"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当前版本功能边界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toc_010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4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1A11729A">
            <w:pPr>
              <w:tabs>
                <w:tab w:val="right" w:leader="dot" w:pos="4110"/>
              </w:tabs>
              <w:spacing w:before="0" w:after="24" w:line="240" w:lineRule="auto"/>
              <w:ind w:left="0" w:right="68"/>
            </w:pPr>
            <w:r>
              <w:fldChar w:fldCharType="begin"/>
            </w:r>
            <w:r>
              <w:instrText xml:space="preserve"> HYPERLINK \l "toc_011" \h </w:instrText>
            </w:r>
            <w:r>
              <w:fldChar w:fldCharType="separate"/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t>3．运行环境</w:t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20"/>
              </w:rPr>
              <w:fldChar w:fldCharType="begin"/>
            </w:r>
            <w:r>
              <w:rPr>
                <w:rFonts w:ascii="宋体" w:hAnsi="宋体" w:eastAsia="宋体"/>
                <w:sz w:val="20"/>
              </w:rPr>
              <w:instrText xml:space="preserve"> PAGEREF toc_011 \h </w:instrText>
            </w:r>
            <w:r>
              <w:rPr>
                <w:rFonts w:ascii="宋体" w:hAnsi="宋体" w:eastAsia="宋体"/>
                <w:sz w:val="20"/>
              </w:rPr>
              <w:fldChar w:fldCharType="separate"/>
            </w:r>
            <w:r>
              <w:rPr>
                <w:rFonts w:ascii="宋体" w:hAnsi="宋体" w:eastAsia="宋体"/>
                <w:sz w:val="20"/>
              </w:rPr>
              <w:t>6</w:t>
            </w:r>
            <w:r>
              <w:rPr>
                <w:rFonts w:ascii="宋体" w:hAnsi="宋体" w:eastAsia="宋体"/>
                <w:sz w:val="20"/>
              </w:rPr>
              <w:fldChar w:fldCharType="end"/>
            </w:r>
          </w:p>
          <w:p w14:paraId="615B6902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"toc_012"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3.1 硬件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toc_012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6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40CBA9E4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"toc_013"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3.2 运行支持环境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toc_013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6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254FC033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"toc_014"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服务端关键配置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toc_014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7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72CB0F87">
            <w:pPr>
              <w:tabs>
                <w:tab w:val="right" w:leader="dot" w:pos="4110"/>
              </w:tabs>
              <w:spacing w:before="0" w:after="24" w:line="240" w:lineRule="auto"/>
              <w:ind w:left="0" w:right="68"/>
            </w:pPr>
            <w:r>
              <w:fldChar w:fldCharType="begin"/>
            </w:r>
            <w:r>
              <w:instrText xml:space="preserve"> HYPERLINK \l "toc_015" \h </w:instrText>
            </w:r>
            <w:r>
              <w:fldChar w:fldCharType="separate"/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t>4．使用说明</w:t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20"/>
              </w:rPr>
              <w:fldChar w:fldCharType="begin"/>
            </w:r>
            <w:r>
              <w:rPr>
                <w:rFonts w:ascii="宋体" w:hAnsi="宋体" w:eastAsia="宋体"/>
                <w:sz w:val="20"/>
              </w:rPr>
              <w:instrText xml:space="preserve"> PAGEREF toc_015 \h </w:instrText>
            </w:r>
            <w:r>
              <w:rPr>
                <w:rFonts w:ascii="宋体" w:hAnsi="宋体" w:eastAsia="宋体"/>
                <w:sz w:val="20"/>
              </w:rPr>
              <w:fldChar w:fldCharType="separate"/>
            </w:r>
            <w:r>
              <w:rPr>
                <w:rFonts w:ascii="宋体" w:hAnsi="宋体" w:eastAsia="宋体"/>
                <w:sz w:val="20"/>
              </w:rPr>
              <w:t>8</w:t>
            </w:r>
            <w:r>
              <w:rPr>
                <w:rFonts w:ascii="宋体" w:hAnsi="宋体" w:eastAsia="宋体"/>
                <w:sz w:val="20"/>
              </w:rPr>
              <w:fldChar w:fldCharType="end"/>
            </w:r>
          </w:p>
          <w:p w14:paraId="5C28A4F3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"toc_016"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4.1 安装和初始化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toc_016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8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2EBD4251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"toc_017"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4.1.1 普通用户进入方式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toc_017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8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241B669E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"toc_018"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4.1.2 课程演示与本地开发初始化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toc_018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8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0FE5D00F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"toc_019"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 运行步骤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toc_019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10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1BDC2541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"toc_020"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4.2.1 程序启动与页面导航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toc_020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10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2B8CAB16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"toc_021"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页面导航图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toc_021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10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29457585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"toc_022"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4.2.2 通用操作规则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toc_022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10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4A450B7F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"toc_023"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4.2.3 消费记录页面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toc_023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12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7092CE32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"toc_024"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消费记录的筛选、编辑与删除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toc_024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12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0B10774B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"toc_025"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4.2.4 新增见面消费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toc_025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14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1222E385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"toc_026"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新增见面消费的完整步骤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toc_026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14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01E8C183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"toc_027"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4.2.5 新增藏品及其他消费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toc_027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16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18202D0B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"toc_028"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藏品、住宿、交通和其他消费规则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toc_028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17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4D1E5321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"toc_029"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填写与保存建议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toc_029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17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2FCE0897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"toc_030"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4.2.6 预算统计页面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toc_030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18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A13DFE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"toc_031"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预算统计的查看顺序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toc_031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18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752EF895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"toc_032"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4.2.7 设置月度或年度预算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toc_032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20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623DF049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"toc_033"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预算状态说明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toc_033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20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48CCEA71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"toc_034"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4.2.8 藏品图鉴页面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toc_034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21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7C5ED063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"toc_035"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查询藏品的步骤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toc_035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21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49688333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"toc_036"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4.2.9 藏品详情与点亮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toc_036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23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4137405E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"toc_037"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点亮藏品并生成消费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toc_037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23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4379B666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"toc_038"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4.2.10 舞台记录页面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toc_038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25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2B2312C9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"toc_039"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筛选、歌曲搜索与点亮舞台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toc_039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25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327D857E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"toc_040"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4.2.11 舞台详情页面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toc_040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27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49BC2534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"toc_041"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查看关联消费与点亮状态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toc_041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28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20A7C125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"toc_042"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点亮状态与关联消费处理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toc_042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28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0D6B437E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"toc_043"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4.2.12 编辑观演备注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toc_043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29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3E09DAA0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"toc_044"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观演备注保存步骤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toc_044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29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23B1F7D5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"toc_045"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4.2.13 年度回忆页面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toc_045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31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31C3EBF2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"toc_046"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年度回忆的统计来源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toc_046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32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6C395617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"toc_047"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4.2.14 “我的”页面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toc_047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33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0EFF7C42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"toc_048"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修改头像、昵称与同步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toc_048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33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3D2B82DF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"toc_049"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4.2.15 清理本机缓存确认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toc_049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35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0311A844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"toc_050"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4.2.16 快速操作场景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toc_050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35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76A4CFE3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"toc_051"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场景一：记录一场演唱会及交通住宿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toc_051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35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1B4D56BF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"toc_052"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场景二：点亮藏品并生成消费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toc_052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36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2C248F9C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"toc_053"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场景三：点亮舞台并形成年度回忆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toc_053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36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0ED0C31F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"toc_054"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4.2.17 关键业务规则与数据关系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toc_054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37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5EC9711B">
            <w:pPr>
              <w:tabs>
                <w:tab w:val="right" w:leader="dot" w:pos="4110"/>
              </w:tabs>
              <w:spacing w:before="0" w:after="24" w:line="240" w:lineRule="auto"/>
              <w:ind w:left="312" w:right="68"/>
            </w:pPr>
            <w:r>
              <w:fldChar w:fldCharType="begin"/>
            </w:r>
            <w:r>
              <w:instrText xml:space="preserve"> HYPERLINK \l "toc_055" \h </w:instrText>
            </w:r>
            <w:r>
              <w:fldChar w:fldCharType="separate"/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t>4.2.18 数据安全与维护</w:t>
            </w:r>
            <w:r>
              <w:rPr>
                <w:rFonts w:ascii="Calibri" w:eastAsia="宋体"/>
                <w:color w:val="666666"/>
                <w:sz w:val="17"/>
                <w:szCs w:val="17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7"/>
              </w:rPr>
              <w:fldChar w:fldCharType="begin"/>
            </w:r>
            <w:r>
              <w:rPr>
                <w:rFonts w:ascii="宋体" w:hAnsi="宋体" w:eastAsia="宋体"/>
                <w:sz w:val="17"/>
              </w:rPr>
              <w:instrText xml:space="preserve"> PAGEREF toc_055 \h </w:instrText>
            </w:r>
            <w:r>
              <w:rPr>
                <w:rFonts w:ascii="宋体" w:hAnsi="宋体" w:eastAsia="宋体"/>
                <w:sz w:val="17"/>
              </w:rPr>
              <w:fldChar w:fldCharType="separate"/>
            </w:r>
            <w:r>
              <w:rPr>
                <w:rFonts w:ascii="宋体" w:hAnsi="宋体" w:eastAsia="宋体"/>
                <w:sz w:val="17"/>
              </w:rPr>
              <w:t>37</w:t>
            </w:r>
            <w:r>
              <w:rPr>
                <w:rFonts w:ascii="宋体" w:hAnsi="宋体" w:eastAsia="宋体"/>
                <w:sz w:val="17"/>
              </w:rPr>
              <w:fldChar w:fldCharType="end"/>
            </w:r>
          </w:p>
          <w:p w14:paraId="17D8A264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"toc_056"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4.3 出错和恢复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toc_056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38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0F4D0C88">
            <w:pPr>
              <w:tabs>
                <w:tab w:val="right" w:leader="dot" w:pos="4110"/>
              </w:tabs>
              <w:spacing w:before="0" w:after="24" w:line="240" w:lineRule="auto"/>
              <w:ind w:left="0" w:right="68"/>
            </w:pPr>
            <w:r>
              <w:fldChar w:fldCharType="begin"/>
            </w:r>
            <w:r>
              <w:instrText xml:space="preserve"> HYPERLINK \l "toc_057" \h </w:instrText>
            </w:r>
            <w:r>
              <w:fldChar w:fldCharType="separate"/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t>附录 A 关键字段说明</w:t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20"/>
              </w:rPr>
              <w:fldChar w:fldCharType="begin"/>
            </w:r>
            <w:r>
              <w:rPr>
                <w:rFonts w:ascii="宋体" w:hAnsi="宋体" w:eastAsia="宋体"/>
                <w:sz w:val="20"/>
              </w:rPr>
              <w:instrText xml:space="preserve"> PAGEREF toc_057 \h </w:instrText>
            </w:r>
            <w:r>
              <w:rPr>
                <w:rFonts w:ascii="宋体" w:hAnsi="宋体" w:eastAsia="宋体"/>
                <w:sz w:val="20"/>
              </w:rPr>
              <w:fldChar w:fldCharType="separate"/>
            </w:r>
            <w:r>
              <w:rPr>
                <w:rFonts w:ascii="宋体" w:hAnsi="宋体" w:eastAsia="宋体"/>
                <w:sz w:val="20"/>
              </w:rPr>
              <w:t>39</w:t>
            </w:r>
            <w:r>
              <w:rPr>
                <w:rFonts w:ascii="宋体" w:hAnsi="宋体" w:eastAsia="宋体"/>
                <w:sz w:val="20"/>
              </w:rPr>
              <w:fldChar w:fldCharType="end"/>
            </w:r>
          </w:p>
          <w:p w14:paraId="483AA293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"toc_058"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A.1 消费记录字段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toc_058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39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66D3FE21">
            <w:pPr>
              <w:tabs>
                <w:tab w:val="right" w:leader="dot" w:pos="4110"/>
              </w:tabs>
              <w:spacing w:before="0" w:after="24" w:line="240" w:lineRule="auto"/>
              <w:ind w:left="142" w:right="68"/>
            </w:pPr>
            <w:r>
              <w:fldChar w:fldCharType="begin"/>
            </w:r>
            <w:r>
              <w:instrText xml:space="preserve"> HYPERLINK \l "toc_059" \h </w:instrText>
            </w:r>
            <w:r>
              <w:fldChar w:fldCharType="separate"/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t>A.2 预算、舞台与备注字段</w:t>
            </w:r>
            <w:r>
              <w:rPr>
                <w:rFonts w:ascii="Calibri" w:eastAsia="宋体"/>
                <w:color w:val="444444"/>
                <w:sz w:val="18"/>
                <w:szCs w:val="18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18"/>
              </w:rPr>
              <w:fldChar w:fldCharType="begin"/>
            </w:r>
            <w:r>
              <w:rPr>
                <w:rFonts w:ascii="宋体" w:hAnsi="宋体" w:eastAsia="宋体"/>
                <w:sz w:val="18"/>
              </w:rPr>
              <w:instrText xml:space="preserve"> PAGEREF toc_059 \h </w:instrText>
            </w:r>
            <w:r>
              <w:rPr>
                <w:rFonts w:ascii="宋体" w:hAnsi="宋体" w:eastAsia="宋体"/>
                <w:sz w:val="18"/>
              </w:rPr>
              <w:fldChar w:fldCharType="separate"/>
            </w:r>
            <w:r>
              <w:rPr>
                <w:rFonts w:ascii="宋体" w:hAnsi="宋体" w:eastAsia="宋体"/>
                <w:sz w:val="18"/>
              </w:rPr>
              <w:t>40</w:t>
            </w:r>
            <w:r>
              <w:rPr>
                <w:rFonts w:ascii="宋体" w:hAnsi="宋体" w:eastAsia="宋体"/>
                <w:sz w:val="18"/>
              </w:rPr>
              <w:fldChar w:fldCharType="end"/>
            </w:r>
          </w:p>
          <w:p w14:paraId="4EE03D8F">
            <w:pPr>
              <w:tabs>
                <w:tab w:val="right" w:leader="dot" w:pos="4110"/>
              </w:tabs>
              <w:spacing w:before="0" w:after="24" w:line="240" w:lineRule="auto"/>
              <w:ind w:left="0" w:right="68"/>
            </w:pPr>
            <w:r>
              <w:fldChar w:fldCharType="begin"/>
            </w:r>
            <w:r>
              <w:instrText xml:space="preserve"> HYPERLINK \l "toc_060" \h </w:instrText>
            </w:r>
            <w:r>
              <w:fldChar w:fldCharType="separate"/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t>附录 B 验收检查清单</w:t>
            </w:r>
            <w:r>
              <w:rPr>
                <w:rFonts w:ascii="Calibri" w:eastAsia="宋体"/>
                <w:b/>
                <w:color w:val="333333"/>
                <w:sz w:val="20"/>
                <w:szCs w:val="20"/>
              </w:rPr>
              <w:fldChar w:fldCharType="end"/>
            </w:r>
            <w:r>
              <w:tab/>
            </w:r>
            <w:r>
              <w:rPr>
                <w:rFonts w:ascii="宋体" w:hAnsi="宋体" w:eastAsia="宋体"/>
                <w:sz w:val="20"/>
              </w:rPr>
              <w:fldChar w:fldCharType="begin"/>
            </w:r>
            <w:r>
              <w:rPr>
                <w:rFonts w:ascii="宋体" w:hAnsi="宋体" w:eastAsia="宋体"/>
                <w:sz w:val="20"/>
              </w:rPr>
              <w:instrText xml:space="preserve"> PAGEREF toc_060 \h </w:instrText>
            </w:r>
            <w:r>
              <w:rPr>
                <w:rFonts w:ascii="宋体" w:hAnsi="宋体" w:eastAsia="宋体"/>
                <w:sz w:val="20"/>
              </w:rPr>
              <w:fldChar w:fldCharType="separate"/>
            </w:r>
            <w:r>
              <w:rPr>
                <w:rFonts w:ascii="宋体" w:hAnsi="宋体" w:eastAsia="宋体"/>
                <w:sz w:val="20"/>
              </w:rPr>
              <w:t>41</w:t>
            </w:r>
            <w:r>
              <w:rPr>
                <w:rFonts w:ascii="宋体" w:hAnsi="宋体" w:eastAsia="宋体"/>
                <w:sz w:val="20"/>
              </w:rPr>
              <w:fldChar w:fldCharType="end"/>
            </w:r>
          </w:p>
        </w:tc>
      </w:tr>
    </w:tbl>
    <w:p w14:paraId="33201F81">
      <w:r>
        <w:br w:type="page"/>
      </w:r>
    </w:p>
    <w:p w14:paraId="3DC0E9D0">
      <w:pPr>
        <w:pStyle w:val="3"/>
      </w:pPr>
      <w:bookmarkStart w:id="0" w:name="toc_001"/>
      <w:r>
        <w:t>1．引言</w:t>
      </w:r>
      <w:bookmarkEnd w:id="0"/>
    </w:p>
    <w:p w14:paraId="28A85DD2">
      <w:pPr>
        <w:pStyle w:val="4"/>
      </w:pPr>
      <w:bookmarkStart w:id="1" w:name="toc_002"/>
      <w:r>
        <w:t>1.1 编写目的</w:t>
      </w:r>
      <w:bookmarkEnd w:id="1"/>
    </w:p>
    <w:p w14:paraId="3AB4820B">
      <w:pPr>
        <w:ind w:firstLine="420"/>
      </w:pPr>
      <w:r>
        <w:rPr>
          <w:rFonts w:ascii="Times New Roman" w:hAnsi="Times New Roman" w:eastAsia="微软雅黑" w:cs="Times New Roman"/>
          <w:b w:val="0"/>
          <w:color w:val="252116"/>
          <w:sz w:val="21"/>
        </w:rPr>
        <w:t>本手册用于说明“时代少年团追星小程序”的功能定位、运行环境、页面组成和具体操作方法，帮助第一次接触本程序的用户正确完成消费记录、预算管理、藏品点亮、舞台记录、观演备注、年度回忆和个人资料管理等操作。手册也可作为课程设计演示、验收和后续维护的依据。</w:t>
      </w:r>
    </w:p>
    <w:p w14:paraId="7EF7BAA5">
      <w:pPr>
        <w:pStyle w:val="4"/>
      </w:pPr>
      <w:bookmarkStart w:id="2" w:name="toc_003"/>
      <w:r>
        <w:t>1.2 项目背景</w:t>
      </w:r>
      <w:bookmarkEnd w:id="2"/>
    </w:p>
    <w:p w14:paraId="0F01E7D8">
      <w:pPr>
        <w:ind w:firstLine="420"/>
      </w:pPr>
      <w:r>
        <w:rPr>
          <w:rFonts w:ascii="Times New Roman" w:hAnsi="Times New Roman" w:eastAsia="微软雅黑" w:cs="Times New Roman"/>
          <w:b w:val="0"/>
          <w:color w:val="252116"/>
          <w:sz w:val="21"/>
        </w:rPr>
        <w:t>本项目面向时代少年团相关粉丝群体的日常记录需求。通用记账工具通常只能保存金额，难以同时表达演唱会场次、票档、交通住宿、周边藏品、歌单解锁、城市足迹和同行人等追星场景信息。因此，本系统将消费、预算、藏品、舞台与回忆整合到同一微信小程序中，强调理性记录、个人管理与隐私保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4CCA2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4F8467" w:sz="14" w:space="0"/>
              <w:left w:val="single" w:color="4F8467" w:sz="14" w:space="0"/>
              <w:bottom w:val="single" w:color="4F8467" w:sz="14" w:space="0"/>
              <w:right w:val="single" w:color="4F8467" w:sz="14" w:space="0"/>
              <w:insideH w:val="single" w:sz="14" w:space="0"/>
              <w:insideV w:val="single" w:sz="14" w:space="0"/>
            </w:tcBorders>
            <w:shd w:val="clear" w:color="auto" w:fill="EAF4EE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B4D0E17">
            <w:r>
              <w:rPr>
                <w:rFonts w:ascii="Times New Roman" w:hAnsi="Times New Roman" w:eastAsia="微软雅黑" w:cs="Times New Roman"/>
                <w:b/>
                <w:color w:val="4F8467"/>
                <w:sz w:val="22"/>
              </w:rPr>
              <w:t>理性记录与隐私优先</w:t>
            </w:r>
          </w:p>
          <w:p w14:paraId="7EC76A51">
            <w:pPr>
              <w:spacing w:line="348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20"/>
              </w:rPr>
              <w:t>系统不设置消费排名、粉丝消费榜或公开攀比机制；个人消费、预算、点亮状态和备注仅用于当前微信用户管理。</w:t>
            </w:r>
          </w:p>
        </w:tc>
      </w:tr>
    </w:tbl>
    <w:p w14:paraId="68FD8677">
      <w:pPr>
        <w:pStyle w:val="4"/>
      </w:pPr>
      <w:bookmarkStart w:id="3" w:name="toc_004"/>
      <w:r>
        <w:t>1.3 定义</w:t>
      </w:r>
      <w:bookmarkEnd w:id="3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1DEBE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CC27458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术语/缩写</w:t>
            </w:r>
          </w:p>
        </w:tc>
        <w:tc>
          <w:tcPr>
            <w:tcW w:w="467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4BBF5D8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英文或标识</w:t>
            </w:r>
          </w:p>
        </w:tc>
        <w:tc>
          <w:tcPr>
            <w:tcW w:w="287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9FBC8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说明</w:t>
            </w:r>
          </w:p>
        </w:tc>
      </w:tr>
      <w:tr w14:paraId="77F87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1DD9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微信小程序</w:t>
            </w:r>
          </w:p>
        </w:tc>
        <w:tc>
          <w:tcPr>
            <w:tcW w:w="467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5755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WeChat Mini Program</w:t>
            </w:r>
          </w:p>
        </w:tc>
        <w:tc>
          <w:tcPr>
            <w:tcW w:w="287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26FA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运行于微信客户端中的轻量级应用。</w:t>
            </w:r>
          </w:p>
        </w:tc>
      </w:tr>
      <w:tr w14:paraId="1B786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6B76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API</w:t>
            </w:r>
          </w:p>
        </w:tc>
        <w:tc>
          <w:tcPr>
            <w:tcW w:w="467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DA00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Application Programming Interface</w:t>
            </w:r>
          </w:p>
        </w:tc>
        <w:tc>
          <w:tcPr>
            <w:tcW w:w="287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F728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小程序前端与后端服务之间的数据接口。</w:t>
            </w:r>
          </w:p>
        </w:tc>
      </w:tr>
      <w:tr w14:paraId="5D4F0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661C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云托管</w:t>
            </w:r>
          </w:p>
        </w:tc>
        <w:tc>
          <w:tcPr>
            <w:tcW w:w="467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6FFE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Cloud Container</w:t>
            </w:r>
          </w:p>
        </w:tc>
        <w:tc>
          <w:tcPr>
            <w:tcW w:w="287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2F7B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小程序通过云托管服务访问 fan-accounting-api。</w:t>
            </w:r>
          </w:p>
        </w:tc>
      </w:tr>
      <w:tr w14:paraId="38DF9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B988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点亮</w:t>
            </w:r>
          </w:p>
        </w:tc>
        <w:tc>
          <w:tcPr>
            <w:tcW w:w="467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A34A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Light / Unlock</w:t>
            </w:r>
          </w:p>
        </w:tc>
        <w:tc>
          <w:tcPr>
            <w:tcW w:w="287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6C51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表示用户已拥有某件藏品，或已看过/补档过某个舞台场次。</w:t>
            </w:r>
          </w:p>
        </w:tc>
      </w:tr>
      <w:tr w14:paraId="354E9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E690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计入总消费</w:t>
            </w:r>
          </w:p>
        </w:tc>
        <w:tc>
          <w:tcPr>
            <w:tcW w:w="467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4373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includeInTotal</w:t>
            </w:r>
          </w:p>
        </w:tc>
        <w:tc>
          <w:tcPr>
            <w:tcW w:w="287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310D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决定消费记录是否参与累计支出、预算和分类统计。</w:t>
            </w:r>
          </w:p>
        </w:tc>
      </w:tr>
      <w:tr w14:paraId="33411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4A72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关联消费</w:t>
            </w:r>
          </w:p>
        </w:tc>
        <w:tc>
          <w:tcPr>
            <w:tcW w:w="467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E348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Linked Expense</w:t>
            </w:r>
          </w:p>
        </w:tc>
        <w:tc>
          <w:tcPr>
            <w:tcW w:w="287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66DD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与舞台场次或藏品建立关系的消费记录。</w:t>
            </w:r>
          </w:p>
        </w:tc>
      </w:tr>
      <w:tr w14:paraId="6B965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B5A5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本机缓存</w:t>
            </w:r>
          </w:p>
        </w:tc>
        <w:tc>
          <w:tcPr>
            <w:tcW w:w="467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E1DE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Local Cache</w:t>
            </w:r>
          </w:p>
        </w:tc>
        <w:tc>
          <w:tcPr>
            <w:tcW w:w="287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8DBE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保存最近数据、身份令牌和临时草稿，不替代云端主数据。</w:t>
            </w:r>
          </w:p>
        </w:tc>
      </w:tr>
    </w:tbl>
    <w:p w14:paraId="394B2EF7">
      <w:pPr>
        <w:pStyle w:val="4"/>
      </w:pPr>
      <w:bookmarkStart w:id="4" w:name="toc_005"/>
      <w:r>
        <w:t>1.4 参考资料</w:t>
      </w:r>
      <w:bookmarkEnd w:id="4"/>
    </w:p>
    <w:p w14:paraId="433090D8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最新版 fan-accounting-miniapp-main 源码压缩包。</w:t>
      </w:r>
    </w:p>
    <w:p w14:paraId="54B12E0B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《06_用户操作手册》课程设计模板。</w:t>
      </w:r>
    </w:p>
    <w:p w14:paraId="60A1A780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项目 app.json、project.config.json、pages 目录、services 目录、server/package.json 及项目 docs 目录。</w:t>
      </w:r>
    </w:p>
    <w:p w14:paraId="0082D0AB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微信开放文档中的小程序开发、微信登录、chooseAvatar、云开发与云托管相关说明。</w:t>
      </w:r>
    </w:p>
    <w:p w14:paraId="6849EC38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Node.js、Express、MySQL / TiDB Cloud 官方技术资料。</w:t>
      </w:r>
    </w:p>
    <w:p w14:paraId="2FE8A693">
      <w:pPr>
        <w:pStyle w:val="3"/>
        <w:pageBreakBefore/>
      </w:pPr>
      <w:bookmarkStart w:id="5" w:name="toc_006"/>
      <w:r>
        <w:t>2．软件概述</w:t>
      </w:r>
      <w:bookmarkEnd w:id="5"/>
    </w:p>
    <w:p w14:paraId="63F542C2">
      <w:pPr>
        <w:pStyle w:val="4"/>
      </w:pPr>
      <w:bookmarkStart w:id="6" w:name="toc_007"/>
      <w:r>
        <w:t>2.1 目标</w:t>
      </w:r>
      <w:bookmarkEnd w:id="6"/>
    </w:p>
    <w:p w14:paraId="45307E65">
      <w:pPr>
        <w:ind w:firstLine="420"/>
      </w:pPr>
      <w:r>
        <w:rPr>
          <w:rFonts w:ascii="Times New Roman" w:hAnsi="Times New Roman" w:eastAsia="微软雅黑" w:cs="Times New Roman"/>
          <w:b w:val="0"/>
          <w:color w:val="252116"/>
          <w:sz w:val="21"/>
        </w:rPr>
        <w:t>系统目标是提供一套适合追星场景的一体化个人管理工具：用户可以记录见面、藏品、住宿、交通和其他五类消费，设置月度或年度预算，浏览并点亮公共藏品，点亮舞台并自动累计歌曲与专辑进度，通过年度回忆查看见面次数、城市、歌单和同行人，同时维护头像、昵称与云端同步状态。</w:t>
      </w:r>
    </w:p>
    <w:p w14:paraId="73A2AC19">
      <w:pPr>
        <w:pStyle w:val="4"/>
      </w:pPr>
      <w:bookmarkStart w:id="7" w:name="toc_008"/>
      <w:r>
        <w:t>2.2 功能</w:t>
      </w:r>
      <w:bookmarkEnd w:id="7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76460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D8421F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功能模块</w:t>
            </w:r>
          </w:p>
        </w:tc>
        <w:tc>
          <w:tcPr>
            <w:tcW w:w="84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D548D3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主要功能</w:t>
            </w:r>
          </w:p>
        </w:tc>
        <w:tc>
          <w:tcPr>
            <w:tcW w:w="-1104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3116F3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入口</w:t>
            </w:r>
          </w:p>
        </w:tc>
      </w:tr>
      <w:tr w14:paraId="2CD59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5D82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消费记录</w:t>
            </w:r>
          </w:p>
        </w:tc>
        <w:tc>
          <w:tcPr>
            <w:tcW w:w="84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BBE4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五类消费新增、编辑、删除、筛选和排序；见面交通住宿组合；藏品和舞台联动。</w:t>
            </w:r>
          </w:p>
        </w:tc>
        <w:tc>
          <w:tcPr>
            <w:tcW w:w="-1104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BAD1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底部“消费记录”</w:t>
            </w:r>
          </w:p>
        </w:tc>
      </w:tr>
      <w:tr w14:paraId="28C4A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46F8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预算统计</w:t>
            </w:r>
          </w:p>
        </w:tc>
        <w:tc>
          <w:tcPr>
            <w:tcW w:w="84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EFA4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月度/年度预算、分类预算、提醒阈值、使用率、预警、排行、占比、趋势和历史。</w:t>
            </w:r>
          </w:p>
        </w:tc>
        <w:tc>
          <w:tcPr>
            <w:tcW w:w="-1104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CF0F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底部“预算统计”</w:t>
            </w:r>
          </w:p>
        </w:tc>
      </w:tr>
      <w:tr w14:paraId="08F15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4E52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藏品图鉴</w:t>
            </w:r>
          </w:p>
        </w:tc>
        <w:tc>
          <w:tcPr>
            <w:tcW w:w="84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6063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公共藏品目录、关键词和多条件筛选、详情、点亮/取消点亮、可选生成消费。</w:t>
            </w:r>
          </w:p>
        </w:tc>
        <w:tc>
          <w:tcPr>
            <w:tcW w:w="-1104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BA7A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底部“藏品图鉴”</w:t>
            </w:r>
          </w:p>
        </w:tc>
      </w:tr>
      <w:tr w14:paraId="22F40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A900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舞台记录</w:t>
            </w:r>
          </w:p>
        </w:tc>
        <w:tc>
          <w:tcPr>
            <w:tcW w:w="84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E1CD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舞台类型、年份、状态和歌曲搜索；点亮/取消；歌曲、专辑和见面统计。</w:t>
            </w:r>
          </w:p>
        </w:tc>
        <w:tc>
          <w:tcPr>
            <w:tcW w:w="-1104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B5F1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底部“舞台记录”</w:t>
            </w:r>
          </w:p>
        </w:tc>
      </w:tr>
      <w:tr w14:paraId="6D807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0665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舞台详情</w:t>
            </w:r>
          </w:p>
        </w:tc>
        <w:tc>
          <w:tcPr>
            <w:tcW w:w="84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1884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场次信息、本场关联消费、歌单、座位、同行人、实际票价和观演感受。</w:t>
            </w:r>
          </w:p>
        </w:tc>
        <w:tc>
          <w:tcPr>
            <w:tcW w:w="-1104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3B2B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场次“查看详情”</w:t>
            </w:r>
          </w:p>
        </w:tc>
      </w:tr>
      <w:tr w14:paraId="5CD67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075C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年度回忆</w:t>
            </w:r>
          </w:p>
        </w:tc>
        <w:tc>
          <w:tcPr>
            <w:tcW w:w="84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EF9C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年度见面、歌单、观演日历、城市足迹、同行人档案和全历程歌单。</w:t>
            </w:r>
          </w:p>
        </w:tc>
        <w:tc>
          <w:tcPr>
            <w:tcW w:w="-1104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5B49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舞台页“查收我的见面记忆”</w:t>
            </w:r>
          </w:p>
        </w:tc>
      </w:tr>
      <w:tr w14:paraId="6C6DA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64F6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我的</w:t>
            </w:r>
          </w:p>
        </w:tc>
        <w:tc>
          <w:tcPr>
            <w:tcW w:w="84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9CE7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头像昵称、数据概览、本月预算、同步状态、隐私说明和缓存清理。</w:t>
            </w:r>
          </w:p>
        </w:tc>
        <w:tc>
          <w:tcPr>
            <w:tcW w:w="-1104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D71D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底部“我的”</w:t>
            </w:r>
          </w:p>
        </w:tc>
      </w:tr>
    </w:tbl>
    <w:p w14:paraId="04C57B07">
      <w:pPr>
        <w:pStyle w:val="4"/>
      </w:pPr>
      <w:bookmarkStart w:id="8" w:name="toc_009"/>
      <w:r>
        <w:t>2.3 性能</w:t>
      </w:r>
      <w:bookmarkEnd w:id="8"/>
    </w:p>
    <w:p w14:paraId="38510BA1">
      <w:pPr>
        <w:ind w:firstLine="420"/>
      </w:pPr>
      <w:r>
        <w:rPr>
          <w:rFonts w:ascii="Times New Roman" w:hAnsi="Times New Roman" w:eastAsia="微软雅黑" w:cs="Times New Roman"/>
          <w:b w:val="0"/>
          <w:color w:val="252116"/>
          <w:sz w:val="21"/>
        </w:rPr>
        <w:t>系统采用微信小程序原生 WXML、WXSS 与 JavaScript 页面结构，业务逻辑由 services 目录封装，后端使用 Node.js 与 Express，数据可保存到 MySQL / TiDB Cloud。正常网络和服务可用时，页面加载、筛选、保存和点亮操作能够及时反馈。系统对金额、数量、日期、昵称和图片大小等输入进行校验，并通过加载状态、空状态、Toast、确认框和禁用按钮避免误操作与重复提交。</w:t>
      </w:r>
    </w:p>
    <w:p w14:paraId="50E6FAFC">
      <w:pPr>
        <w:pStyle w:val="5"/>
      </w:pPr>
      <w:bookmarkStart w:id="9" w:name="toc_010"/>
      <w:r>
        <w:t>当前版本功能边界</w:t>
      </w:r>
      <w:bookmarkEnd w:id="9"/>
    </w:p>
    <w:p w14:paraId="1A7CCC0E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不提供独立消费分享卡片生成与导出页面。</w:t>
      </w:r>
    </w:p>
    <w:p w14:paraId="69F57C93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不提供用户主动注销账号及完整数据导出页面。</w:t>
      </w:r>
    </w:p>
    <w:p w14:paraId="49E4F6E4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不提供外币汇率自动换算。</w:t>
      </w:r>
    </w:p>
    <w:p w14:paraId="1254307F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最新版消费表单未提供消费记录图片上传入口。</w:t>
      </w:r>
    </w:p>
    <w:p w14:paraId="19D0B40D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不提供完整后台管理页面；公共场次、歌单和藏品由项目组维护。</w:t>
      </w:r>
    </w:p>
    <w:p w14:paraId="0BC70541">
      <w:pPr>
        <w:pStyle w:val="3"/>
        <w:pageBreakBefore/>
      </w:pPr>
      <w:bookmarkStart w:id="10" w:name="toc_011"/>
      <w:r>
        <w:t>3．运行环境</w:t>
      </w:r>
      <w:bookmarkEnd w:id="10"/>
    </w:p>
    <w:p w14:paraId="28448D36">
      <w:pPr>
        <w:pStyle w:val="4"/>
      </w:pPr>
      <w:bookmarkStart w:id="11" w:name="toc_012"/>
      <w:r>
        <w:t>3.1 硬件</w:t>
      </w:r>
      <w:bookmarkEnd w:id="11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23083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C7CF32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项目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011DA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最低/建议要求</w:t>
            </w:r>
          </w:p>
        </w:tc>
      </w:tr>
      <w:tr w14:paraId="47A96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9EE8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普通用户设备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73E6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能够正常运行微信的 Android 或 iOS 智能手机。</w:t>
            </w:r>
          </w:p>
        </w:tc>
      </w:tr>
      <w:tr w14:paraId="17829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6D87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开发计算机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D0C2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Windows 或 macOS 电脑；双核以上处理器，建议 8 GB 内存。</w:t>
            </w:r>
          </w:p>
        </w:tc>
      </w:tr>
      <w:tr w14:paraId="06AF4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9BD7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存储空间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BC36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开发环境建议预留 2 GB 以上，用于源码、开发工具、依赖和缓存。</w:t>
            </w:r>
          </w:p>
        </w:tc>
      </w:tr>
      <w:tr w14:paraId="48C25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CC91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网络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889D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能够访问微信服务、云托管环境、图片资源和数据库。</w:t>
            </w:r>
          </w:p>
        </w:tc>
      </w:tr>
      <w:tr w14:paraId="5ACD5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1F00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输入/输出设备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E3C9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开发时使用键盘、鼠标和显示器；普通用户使用手机触摸屏。</w:t>
            </w:r>
          </w:p>
        </w:tc>
      </w:tr>
    </w:tbl>
    <w:p w14:paraId="1DB9F034">
      <w:pPr>
        <w:pStyle w:val="4"/>
      </w:pPr>
      <w:bookmarkStart w:id="12" w:name="toc_013"/>
      <w:r>
        <w:t>3.2 运行支持环境</w:t>
      </w:r>
      <w:bookmarkEnd w:id="12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25D24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A4AD101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软件/环境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D14F8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w="96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E1176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项目配置或说明</w:t>
            </w:r>
          </w:p>
        </w:tc>
      </w:tr>
      <w:tr w14:paraId="44B62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AC80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微信客户端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A25B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普通用户运行小程序</w:t>
            </w:r>
          </w:p>
        </w:tc>
        <w:tc>
          <w:tcPr>
            <w:tcW w:w="96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450D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使用能够正常运行小程序的较新版本。</w:t>
            </w:r>
          </w:p>
        </w:tc>
      </w:tr>
      <w:tr w14:paraId="7CCE4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E444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微信开发者工具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A90B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导入、编译、预览和调试</w:t>
            </w:r>
          </w:p>
        </w:tc>
        <w:tc>
          <w:tcPr>
            <w:tcW w:w="96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3666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项目基础库版本为 3.16.2。</w:t>
            </w:r>
          </w:p>
        </w:tc>
      </w:tr>
      <w:tr w14:paraId="78C5A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D3C2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Node.js / npm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4D52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运行后端服务与安装依赖</w:t>
            </w:r>
          </w:p>
        </w:tc>
        <w:tc>
          <w:tcPr>
            <w:tcW w:w="96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CCAD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server/package.json 使用 node src/app.js。</w:t>
            </w:r>
          </w:p>
        </w:tc>
      </w:tr>
      <w:tr w14:paraId="53AD0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3411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Express / dotenv / mysql2 / cors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85C5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服务端依赖</w:t>
            </w:r>
          </w:p>
        </w:tc>
        <w:tc>
          <w:tcPr>
            <w:tcW w:w="96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720C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进入 server 目录执行 npm install 安装。</w:t>
            </w:r>
          </w:p>
        </w:tc>
      </w:tr>
      <w:tr w14:paraId="68AEA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2BF0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MySQL / TiDB Cloud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581B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保存用户、消费、预算、点亮和备注数据</w:t>
            </w:r>
          </w:p>
        </w:tc>
        <w:tc>
          <w:tcPr>
            <w:tcW w:w="96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1FC8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使用 MySQL 兼容数据库。</w:t>
            </w:r>
          </w:p>
        </w:tc>
      </w:tr>
      <w:tr w14:paraId="27554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8059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云托管环境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8324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小程序通过服务名调用后端</w:t>
            </w:r>
          </w:p>
        </w:tc>
        <w:tc>
          <w:tcPr>
            <w:tcW w:w="96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1F45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配置 CLOUD_ENV_ID 和 fan-accounting-api。</w:t>
            </w:r>
          </w:p>
        </w:tc>
      </w:tr>
    </w:tbl>
    <w:p w14:paraId="772F8C1B">
      <w:pPr>
        <w:pStyle w:val="5"/>
        <w:pageBreakBefore/>
      </w:pPr>
      <w:bookmarkStart w:id="13" w:name="toc_014"/>
      <w:r>
        <w:t>服务端关键配置</w:t>
      </w:r>
      <w:bookmarkEnd w:id="13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37300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CD9B78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配置项</w:t>
            </w:r>
          </w:p>
        </w:tc>
        <w:tc>
          <w:tcPr>
            <w:tcW w:w="306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A432EC2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说明</w:t>
            </w:r>
          </w:p>
        </w:tc>
      </w:tr>
      <w:tr w14:paraId="136FF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57B4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默认端口</w:t>
            </w:r>
          </w:p>
        </w:tc>
        <w:tc>
          <w:tcPr>
            <w:tcW w:w="306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2938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PORT=3000；本地健康检查路径为 /api/health。</w:t>
            </w:r>
          </w:p>
        </w:tc>
      </w:tr>
      <w:tr w14:paraId="6E57F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A83A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微信登录</w:t>
            </w:r>
          </w:p>
        </w:tc>
        <w:tc>
          <w:tcPr>
            <w:tcW w:w="306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373F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配置 WECHAT_APP_ID、WECHAT_APP_SECRET 和 AUTH_TOKEN_SECRET。</w:t>
            </w:r>
          </w:p>
        </w:tc>
      </w:tr>
      <w:tr w14:paraId="06769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99CA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数据库</w:t>
            </w:r>
          </w:p>
        </w:tc>
        <w:tc>
          <w:tcPr>
            <w:tcW w:w="306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7F2A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配置数据库地址、端口、用户名、密码、数据库名及必要的 SSL 选项。</w:t>
            </w:r>
          </w:p>
        </w:tc>
      </w:tr>
      <w:tr w14:paraId="6924C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DA54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安全要求</w:t>
            </w:r>
          </w:p>
        </w:tc>
        <w:tc>
          <w:tcPr>
            <w:tcW w:w="306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2B4E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AppSecret、数据库密码和认证密钥只能放在服务端环境变量中，禁止写入前端或公开提交。</w:t>
            </w:r>
          </w:p>
        </w:tc>
      </w:tr>
    </w:tbl>
    <w:p w14:paraId="714B533E">
      <w:pPr>
        <w:pStyle w:val="3"/>
        <w:pageBreakBefore/>
      </w:pPr>
      <w:bookmarkStart w:id="14" w:name="toc_015"/>
      <w:r>
        <w:t>4．使用说明</w:t>
      </w:r>
      <w:bookmarkEnd w:id="14"/>
    </w:p>
    <w:p w14:paraId="588AE006">
      <w:pPr>
        <w:pStyle w:val="4"/>
      </w:pPr>
      <w:bookmarkStart w:id="15" w:name="toc_016"/>
      <w:r>
        <w:t>4.1 安装和初始化</w:t>
      </w:r>
      <w:bookmarkEnd w:id="15"/>
    </w:p>
    <w:p w14:paraId="6BEB31C0">
      <w:pPr>
        <w:pStyle w:val="5"/>
      </w:pPr>
      <w:bookmarkStart w:id="16" w:name="toc_017"/>
      <w:r>
        <w:t>4.1.1 普通用户进入方式</w:t>
      </w:r>
      <w:bookmarkEnd w:id="16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6023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63E454F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CA664E7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打开小程序</w:t>
            </w:r>
          </w:p>
          <w:p w14:paraId="17577ACD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从微信搜索、体验二维码或开发者提供的体验入口打开“时代少年团追星小程序”。</w:t>
            </w:r>
          </w:p>
        </w:tc>
      </w:tr>
    </w:tbl>
    <w:p w14:paraId="012B723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4E2C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7DB1F9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2F8CF08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自动初始化身份</w:t>
            </w:r>
          </w:p>
          <w:p w14:paraId="7B51D5A4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首次进入时系统自动获取微信登录 code，由后端换取用户身份，无需注册手机号、邮箱或密码。</w:t>
            </w:r>
          </w:p>
        </w:tc>
      </w:tr>
    </w:tbl>
    <w:p w14:paraId="26EAF928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588C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C79875F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1117222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加载个人数据</w:t>
            </w:r>
          </w:p>
          <w:p w14:paraId="5A839644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系统加载当前微信用户的消费、预算、藏品、舞台和个人资料；默认进入“消费记录”页面。</w:t>
            </w:r>
          </w:p>
        </w:tc>
      </w:tr>
    </w:tbl>
    <w:p w14:paraId="5C61F699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6E76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9AF753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6AB6868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核对同步状态</w:t>
            </w:r>
          </w:p>
          <w:p w14:paraId="0C4A8714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进入“我的”页面查看同步状态；正常情况下会从“同步中”变为“已同步”。</w:t>
            </w:r>
          </w:p>
        </w:tc>
      </w:tr>
    </w:tbl>
    <w:p w14:paraId="5A66C671">
      <w:pPr>
        <w:spacing w:after="0"/>
      </w:pPr>
    </w:p>
    <w:p w14:paraId="1F980D55">
      <w:pPr>
        <w:pStyle w:val="5"/>
      </w:pPr>
      <w:bookmarkStart w:id="17" w:name="toc_018"/>
      <w:r>
        <w:t>4.1.2 课程演示与本地开发初始化</w:t>
      </w:r>
      <w:bookmarkEnd w:id="17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BC34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7BF46F5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4D53758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导入项目</w:t>
            </w:r>
          </w:p>
          <w:p w14:paraId="4C52B20E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安装微信开发者工具，选择“导入项目”，导入最新版源码根目录。</w:t>
            </w:r>
          </w:p>
        </w:tc>
      </w:tr>
    </w:tbl>
    <w:p w14:paraId="6609CBE8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76327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25EF9E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7268368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核对项目配置</w:t>
            </w:r>
          </w:p>
          <w:p w14:paraId="6D4A415E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确认 AppID、project.config.json 和 app.json 页面注册正确，基础库版本为 3.16.2。</w:t>
            </w:r>
          </w:p>
        </w:tc>
      </w:tr>
    </w:tbl>
    <w:p w14:paraId="70DB6C07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C4B8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0794952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3A7813D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安装服务端依赖</w:t>
            </w:r>
          </w:p>
          <w:p w14:paraId="3C325B2F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进入 server 目录执行 npm install。</w:t>
            </w:r>
          </w:p>
        </w:tc>
      </w:tr>
    </w:tbl>
    <w:p w14:paraId="112581EF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66EC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39F97B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A4D12DF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配置环境变量</w:t>
            </w:r>
          </w:p>
          <w:p w14:paraId="4FF1810D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根据项目说明创建 .env，填写微信登录、数据库、端口和认证密钥。</w:t>
            </w:r>
          </w:p>
        </w:tc>
      </w:tr>
    </w:tbl>
    <w:p w14:paraId="08C8BB9B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3FCE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A8910F8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71AA3A9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准备数据库</w:t>
            </w:r>
          </w:p>
          <w:p w14:paraId="783D1FCC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创建 MySQL / TiDB Cloud 数据库，导入项目所需表结构、公共舞台和藏品数据。</w:t>
            </w:r>
          </w:p>
        </w:tc>
      </w:tr>
    </w:tbl>
    <w:p w14:paraId="2EF3B069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D962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38C858B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6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384BC54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启动后端</w:t>
            </w:r>
          </w:p>
          <w:p w14:paraId="6B3CC8F2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执行 npm run dev 或 npm start；确认 /api/health 返回正常结果。</w:t>
            </w:r>
          </w:p>
        </w:tc>
      </w:tr>
    </w:tbl>
    <w:p w14:paraId="1DAC85C1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2EB5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3EDFA8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7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351254B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编译小程序</w:t>
            </w:r>
          </w:p>
          <w:p w14:paraId="70E8EAFD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回到微信开发者工具点击编译，确认首页、底部导航和个人同步状态正常。</w:t>
            </w:r>
          </w:p>
        </w:tc>
      </w:tr>
    </w:tbl>
    <w:p w14:paraId="14867AA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05CBE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C66C2E" w:sz="14" w:space="0"/>
              <w:left w:val="single" w:color="C66C2E" w:sz="14" w:space="0"/>
              <w:bottom w:val="single" w:color="C66C2E" w:sz="14" w:space="0"/>
              <w:right w:val="single" w:color="C66C2E" w:sz="14" w:space="0"/>
              <w:insideH w:val="single" w:sz="14" w:space="0"/>
              <w:insideV w:val="single" w:sz="14" w:space="0"/>
            </w:tcBorders>
            <w:shd w:val="clear" w:color="auto" w:fill="FFF0E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3F6AFA4">
            <w:r>
              <w:rPr>
                <w:rFonts w:ascii="Times New Roman" w:hAnsi="Times New Roman" w:eastAsia="微软雅黑" w:cs="Times New Roman"/>
                <w:b/>
                <w:color w:val="C66C2E"/>
                <w:sz w:val="22"/>
              </w:rPr>
              <w:t>敏感信息保护</w:t>
            </w:r>
          </w:p>
          <w:p w14:paraId="5D2D3916">
            <w:pPr>
              <w:spacing w:line="348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20"/>
              </w:rPr>
              <w:t>真实 AppSecret、数据库密码、认证密钥、.env 文件和临时 Token 不得写入小程序前端，也不得上传到公开仓库。</w:t>
            </w:r>
          </w:p>
        </w:tc>
      </w:tr>
    </w:tbl>
    <w:p w14:paraId="6085AFEB">
      <w:pPr>
        <w:pStyle w:val="4"/>
        <w:pageBreakBefore/>
      </w:pPr>
      <w:bookmarkStart w:id="18" w:name="toc_019"/>
      <w:r>
        <w:t>4.2 运行步骤</w:t>
      </w:r>
      <w:bookmarkEnd w:id="18"/>
    </w:p>
    <w:p w14:paraId="72C0341B">
      <w:pPr>
        <w:ind w:firstLine="420"/>
      </w:pPr>
      <w:r>
        <w:rPr>
          <w:rFonts w:ascii="Times New Roman" w:hAnsi="Times New Roman" w:eastAsia="微软雅黑" w:cs="Times New Roman"/>
          <w:b w:val="0"/>
          <w:color w:val="252116"/>
          <w:sz w:val="21"/>
        </w:rPr>
        <w:t>本节按照实际页面顺序说明操作。每个主要界面先给出左侧程序示意图和右侧界面要点。示意图与右侧文字在 Word 中相互独立；替换真实截图时，只需更换左侧图片。随后提供详细操作步骤、字段规则和数据联动说明。</w:t>
      </w:r>
    </w:p>
    <w:p w14:paraId="2979E38E">
      <w:pPr>
        <w:pStyle w:val="5"/>
      </w:pPr>
      <w:bookmarkStart w:id="19" w:name="toc_020"/>
      <w:r>
        <w:t>4.2.1 程序启动与页面导航</w:t>
      </w:r>
      <w:bookmarkEnd w:id="19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461F7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23665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底部入口</w:t>
            </w:r>
          </w:p>
        </w:tc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D310BA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FABD1E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典型操作</w:t>
            </w:r>
          </w:p>
        </w:tc>
      </w:tr>
      <w:tr w14:paraId="06FF9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285D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消费记录</w:t>
            </w:r>
          </w:p>
        </w:tc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F736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管理全部追星消费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038A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新增、筛选、编辑、删除、查看组合</w:t>
            </w:r>
          </w:p>
        </w:tc>
      </w:tr>
      <w:tr w14:paraId="43DB2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CA1E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预算统计</w:t>
            </w:r>
          </w:p>
        </w:tc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1A79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查看预算使用情况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5070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切换月/年、设置预算、刷新统计</w:t>
            </w:r>
          </w:p>
        </w:tc>
      </w:tr>
      <w:tr w14:paraId="6F2AC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699B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藏品图鉴</w:t>
            </w:r>
          </w:p>
        </w:tc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57DC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浏览公共藏品目录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5C10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查询、查看详情、点亮、去新增消费</w:t>
            </w:r>
          </w:p>
        </w:tc>
      </w:tr>
      <w:tr w14:paraId="5F415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5344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舞台记录</w:t>
            </w:r>
          </w:p>
        </w:tc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5A39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管理场次和歌单进度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EB41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搜索、点亮、查看详情、进入年度回忆</w:t>
            </w:r>
          </w:p>
        </w:tc>
      </w:tr>
      <w:tr w14:paraId="1722F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F25F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我的</w:t>
            </w:r>
          </w:p>
        </w:tc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5AB3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维护个人资料和数据状态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7AF4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更换头像、修改昵称、同步、清缓存</w:t>
            </w:r>
          </w:p>
        </w:tc>
      </w:tr>
    </w:tbl>
    <w:p w14:paraId="24FDF946">
      <w:pPr>
        <w:pStyle w:val="5"/>
      </w:pPr>
      <w:bookmarkStart w:id="20" w:name="toc_021"/>
      <w:r>
        <w:t>页面导航图</w:t>
      </w:r>
      <w:bookmarkEnd w:id="20"/>
    </w:p>
    <w:p w14:paraId="0A7A073A">
      <w:pPr>
        <w:jc w:val="center"/>
      </w:pPr>
      <w:r>
        <w:drawing>
          <wp:inline distT="0" distB="0" distL="114300" distR="114300">
            <wp:extent cx="5543550" cy="291020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DC46">
      <w:pPr>
        <w:pStyle w:val="15"/>
      </w:pPr>
      <w:r>
        <w:t>图 4-1  时代少年团追星小程序功能导航图</w:t>
      </w:r>
    </w:p>
    <w:p w14:paraId="1786AD26">
      <w:pPr>
        <w:pStyle w:val="5"/>
      </w:pPr>
      <w:bookmarkStart w:id="21" w:name="toc_022"/>
      <w:r>
        <w:t>4.2.2 通用操作规则</w:t>
      </w:r>
      <w:bookmarkEnd w:id="21"/>
    </w:p>
    <w:p w14:paraId="3356F53E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加载状态：首次读取云端数据时，页面显示加载文字或同步状态；请等待完成后再连续操作。</w:t>
      </w:r>
    </w:p>
    <w:p w14:paraId="64518E4A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空状态：没有记录或没有符合条件的结果时，页面显示“暂无……”提示，可修改筛选条件或重新加载。</w:t>
      </w:r>
    </w:p>
    <w:p w14:paraId="0BDE590F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输入校验：必填项缺失时，输入框出现红色标记；城市或地点与云端场次不一致时显示黄色提示。</w:t>
      </w:r>
    </w:p>
    <w:p w14:paraId="0386711D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二次确认：删除消费、取消点亮、清理缓存等操作均需确认，部分操作不可恢复。</w:t>
      </w:r>
    </w:p>
    <w:p w14:paraId="788AC0AA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按钮状态：保存、上传或同步过程中按钮会进入加载/禁用状态，避免重复提交。</w:t>
      </w:r>
    </w:p>
    <w:p w14:paraId="5857A7CA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云端与缓存：当前版本以云端数据为准；本机缓存用于最近显示、草稿和异常临时恢复。</w:t>
      </w:r>
    </w:p>
    <w:p w14:paraId="768F4D4E">
      <w:pPr>
        <w:pStyle w:val="4"/>
        <w:pageBreakBefore/>
      </w:pPr>
      <w:bookmarkStart w:id="22" w:name="toc_023"/>
      <w:r>
        <w:t>4.2.3 消费记录页面</w:t>
      </w:r>
      <w:bookmarkEnd w:id="22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2E0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11D3D480">
            <w:pPr>
              <w:jc w:val="center"/>
            </w:pPr>
            <w:r>
              <w:drawing>
                <wp:inline distT="0" distB="0" distL="114300" distR="114300">
                  <wp:extent cx="2065020" cy="4290060"/>
                  <wp:effectExtent l="0" t="0" r="7620" b="7620"/>
                  <wp:docPr id="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429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36179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4-2  消费记录页面示意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6CCA42B5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444CF86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顶部分类标签按照“全部、见面、藏品、住宿、交通、其他”切换，当前分类会以黄色高亮。</w:t>
            </w:r>
          </w:p>
          <w:p w14:paraId="58C08D9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页面标题卡说明该模块用于按五类整理每一笔消费</w:t>
            </w:r>
          </w:p>
          <w:p w14:paraId="0E12376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汇总卡同时显示计入统计的金额、实际支出以及各分类记录数量，便于核对统计口径。</w:t>
            </w:r>
          </w:p>
          <w:p w14:paraId="1ED000FB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搜索框可匹配项目名称、地点、备注和日期；右侧排序选择支持按日期或金额排序。</w:t>
            </w:r>
          </w:p>
          <w:p w14:paraId="10D2CF0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“列表显示实际金额”开启时，列表显示真实总金额；关闭时显示计入统计金额。</w:t>
            </w:r>
          </w:p>
          <w:p w14:paraId="78C0C8F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仅在“全部”分类下显示“合并见面相关”，开启后可聚合同一见面组合中的门票、交通和住宿。</w:t>
            </w:r>
          </w:p>
          <w:p w14:paraId="6C18EA78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“添加消费记录”是新增入口；页面中部或筛选区也可能显示“新增”按钮。</w:t>
            </w:r>
          </w:p>
          <w:p w14:paraId="478A2998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消费卡片显示分类、子类型、项目名称、金额、日期、地点、座位、标签和关联状态。</w:t>
            </w:r>
          </w:p>
          <w:p w14:paraId="79BABEF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每条记录可执行编辑和删除；展开后的组合记录还会显示实际合计、统计合计和关联场次。</w:t>
            </w:r>
          </w:p>
          <w:p w14:paraId="4D83142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底部导航栏用于切换其他四个模块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22455D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DF88AE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094FD199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进入“消费记录”→选择“全部”→准备至少 2 条不同分类记录→保留汇总卡、筛选区、添加按钮、2～3 条记录和底部导航。若要展示组合功能，开启“合并见面相关”。</w:t>
                  </w:r>
                </w:p>
              </w:tc>
            </w:tr>
          </w:tbl>
          <w:p w14:paraId="7895A1C1"/>
        </w:tc>
      </w:tr>
    </w:tbl>
    <w:p w14:paraId="72CB82F6">
      <w:pPr>
        <w:pStyle w:val="5"/>
      </w:pPr>
      <w:bookmarkStart w:id="23" w:name="toc_024"/>
      <w:r>
        <w:t>消费记录的筛选、编辑与删除</w:t>
      </w:r>
      <w:bookmarkEnd w:id="23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FA9C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A62B8E3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B3C0179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切换分类</w:t>
            </w:r>
          </w:p>
          <w:p w14:paraId="11D90840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点击顶部“全部、见面、藏品、住宿、交通、其他”标签，仅显示所选分类的数据。</w:t>
            </w:r>
          </w:p>
        </w:tc>
      </w:tr>
    </w:tbl>
    <w:p w14:paraId="1F1A3099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4DE8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C1459E3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AFCC8FB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关键词检索</w:t>
            </w:r>
          </w:p>
          <w:p w14:paraId="6AADFC8F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在搜索框输入项目名称、城市、场馆、备注标签或日期，系统即时筛选匹配记录。</w:t>
            </w:r>
          </w:p>
        </w:tc>
      </w:tr>
    </w:tbl>
    <w:p w14:paraId="2CA1E85C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6E2D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C03C029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20A04D7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调整排序</w:t>
            </w:r>
          </w:p>
          <w:p w14:paraId="4ED6AAF3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选择日期从新到旧、日期从旧到新、总价格从高到低或总价格从低到高。</w:t>
            </w:r>
          </w:p>
        </w:tc>
      </w:tr>
    </w:tbl>
    <w:p w14:paraId="40B362CC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FE29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D8470E1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4A081FD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切换金额口径</w:t>
            </w:r>
          </w:p>
          <w:p w14:paraId="188A92E6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开启“列表显示实际金额”查看真实金额；关闭时查看参与统计的金额。</w:t>
            </w:r>
          </w:p>
        </w:tc>
      </w:tr>
    </w:tbl>
    <w:p w14:paraId="250B5926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CAFE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7918219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B7B4701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编辑记录</w:t>
            </w:r>
          </w:p>
          <w:p w14:paraId="73E8F370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点击记录下方“编辑”，系统读取原字段并打开表单；修改后点击“保存”。</w:t>
            </w:r>
          </w:p>
        </w:tc>
      </w:tr>
    </w:tbl>
    <w:p w14:paraId="4CD839CD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0A516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6760615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6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C1D9C9F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删除记录</w:t>
            </w:r>
          </w:p>
          <w:p w14:paraId="30755B7B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点击“删除”并确认。若该记录属于见面组合，确认框可选择是否同步删除交通和住宿。</w:t>
            </w:r>
          </w:p>
        </w:tc>
      </w:tr>
    </w:tbl>
    <w:p w14:paraId="18BA5F9F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1BEB1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4F8467" w:sz="14" w:space="0"/>
              <w:left w:val="single" w:color="4F8467" w:sz="14" w:space="0"/>
              <w:bottom w:val="single" w:color="4F8467" w:sz="14" w:space="0"/>
              <w:right w:val="single" w:color="4F8467" w:sz="14" w:space="0"/>
              <w:insideH w:val="single" w:sz="14" w:space="0"/>
              <w:insideV w:val="single" w:sz="14" w:space="0"/>
            </w:tcBorders>
            <w:shd w:val="clear" w:color="auto" w:fill="EAF4EE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19250AC">
            <w:r>
              <w:rPr>
                <w:rFonts w:ascii="Times New Roman" w:hAnsi="Times New Roman" w:eastAsia="微软雅黑" w:cs="Times New Roman"/>
                <w:b/>
                <w:color w:val="4F8467"/>
                <w:sz w:val="22"/>
              </w:rPr>
              <w:t>统计开关</w:t>
            </w:r>
          </w:p>
          <w:p w14:paraId="36D73849">
            <w:pPr>
              <w:spacing w:line="348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20"/>
              </w:rPr>
              <w:t>“计入总消费统计”关闭后，记录仍保存在消费列表中，但计入统计金额为 0，不参与累计支出、预算已用金额、分类占比和趋势图。</w:t>
            </w:r>
          </w:p>
        </w:tc>
      </w:tr>
    </w:tbl>
    <w:p w14:paraId="273D4AA2">
      <w:pPr>
        <w:pStyle w:val="4"/>
        <w:pageBreakBefore/>
      </w:pPr>
      <w:bookmarkStart w:id="24" w:name="toc_025"/>
      <w:r>
        <w:t>4.2.4 新增见面消费</w:t>
      </w:r>
      <w:bookmarkEnd w:id="24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3996B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53FF9F40">
            <w:pPr>
              <w:jc w:val="center"/>
            </w:pPr>
            <w:r>
              <w:drawing>
                <wp:inline distT="0" distB="0" distL="114300" distR="114300">
                  <wp:extent cx="2026920" cy="4472940"/>
                  <wp:effectExtent l="0" t="0" r="0" b="7620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447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D2994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4-3  新增见面消费表单示意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49910A06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5C95BA1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表单标题为“新增消费记录”，右上角“×”和底部“取消”均可关闭表单。</w:t>
            </w:r>
          </w:p>
          <w:p w14:paraId="45E7F2E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顶部先选择消费分类与见面子类型；当前代码支持演唱会、新年音乐会和运动会等类型。</w:t>
            </w:r>
          </w:p>
          <w:p w14:paraId="4A0FE1B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消费日期记录资金实际发生时间，不能晚于今天；见面日期记录活动日期，可为未来日期。</w:t>
            </w:r>
          </w:p>
          <w:p w14:paraId="2122F35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场次名称可从云端舞台数据中搜索候选，也可手动填写；选择候选后会建立舞台关联。</w:t>
            </w:r>
          </w:p>
          <w:p w14:paraId="437B91A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同一活动存在多个日期时可点击日期标签，或选择“其他”手动指定。</w:t>
            </w:r>
          </w:p>
          <w:p w14:paraId="5EFF691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官方渠道且场次存在票档时可选择金额档位；其他渠道或无票档时直接填写实际总金额。</w:t>
            </w:r>
          </w:p>
          <w:p w14:paraId="789B3C14">
            <w:pPr>
              <w:pStyle w:val="166"/>
              <w:ind w:left="369" w:hanging="312"/>
              <w:rPr>
                <w:rFonts w:hint="default" w:ascii="Times New Roman" w:hAnsi="Times New Roman" w:eastAsia="微软雅黑" w:cs="Times New Roman"/>
                <w:color w:val="252116"/>
                <w:sz w:val="19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匹配场次后城市和地点自动带入；手动修改为不同内容时，系统显示黄色提醒但允许保存。</w:t>
            </w:r>
          </w:p>
          <w:p w14:paraId="73BEEAD5">
            <w:pPr>
              <w:pStyle w:val="166"/>
              <w:ind w:left="369" w:hanging="312"/>
              <w:rPr>
                <w:rFonts w:hint="default" w:eastAsia="微软雅黑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座位为选填，可按“A区 12排 08座”等格式填写，</w:t>
            </w:r>
            <w:r>
              <w:rPr>
                <w:rFonts w:hint="eastAsia" w:ascii="Times New Roman" w:hAnsi="Times New Roman" w:cs="Times New Roman"/>
                <w:color w:val="252116"/>
                <w:sz w:val="19"/>
                <w:lang w:val="en-US" w:eastAsia="zh-CN"/>
              </w:rPr>
              <w:t>红色框为必填项</w:t>
            </w:r>
          </w:p>
          <w:p w14:paraId="4F4928D3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开启“同时记录交通/住宿”并填写金额，保存时会额外生成对应消费并与门票形成组合。</w:t>
            </w:r>
          </w:p>
          <w:p w14:paraId="116D79C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备注支持快捷标签和自定义标签；“计入总消费统计”默认开启。</w:t>
            </w:r>
          </w:p>
          <w:p w14:paraId="324FB11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底部“保存”前会校验必填项、金额和日期；校验失败时字段旁显示提示。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2F1EE8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A5E924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1231146C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消费记录页点击“添加消费记录”→分类选择“见面”→选择或搜索一个真实场次→填写日期、金额、地点和座位→打开交通或住宿开关→截图时保留完整表单和“保存”按钮。</w:t>
                  </w:r>
                </w:p>
              </w:tc>
            </w:tr>
          </w:tbl>
          <w:p w14:paraId="38DADAFA"/>
        </w:tc>
      </w:tr>
    </w:tbl>
    <w:p w14:paraId="2DFEB66F">
      <w:pPr>
        <w:pStyle w:val="5"/>
      </w:pPr>
      <w:bookmarkStart w:id="25" w:name="toc_026"/>
      <w:r>
        <w:t>新增见面消费的完整步骤</w:t>
      </w:r>
      <w:bookmarkEnd w:id="25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081F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56B338F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52357E6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选择见面类型</w:t>
            </w:r>
          </w:p>
          <w:p w14:paraId="4EED4A80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选择演唱会、新年音乐会或运动会。</w:t>
            </w:r>
          </w:p>
        </w:tc>
      </w:tr>
    </w:tbl>
    <w:p w14:paraId="20FC373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5BB2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7141CAEF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AB96ABA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填写消费日期与支付方式</w:t>
            </w:r>
          </w:p>
          <w:p w14:paraId="01FD12EB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消费日期是实际支付日期，不能晚于今天；支付方式可选微信支付、支付宝、银行卡或现金。</w:t>
            </w:r>
          </w:p>
        </w:tc>
      </w:tr>
    </w:tbl>
    <w:p w14:paraId="74E9D00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01AD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0526BD1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D93F0FE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搜索并选择场次</w:t>
            </w:r>
          </w:p>
          <w:p w14:paraId="579ED893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输入场次名称，从云端候选中选择；未选择候选时可手动填写名称，但不会自动带入完整场次信息。</w:t>
            </w:r>
          </w:p>
        </w:tc>
      </w:tr>
    </w:tbl>
    <w:p w14:paraId="467564C0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CEC7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896174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2860E7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选择见面日期</w:t>
            </w:r>
          </w:p>
          <w:p w14:paraId="6738EC44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同一活动有多个场次日期时选择具体日期；未来演出日期应填在见面日期，而不是消费日期。</w:t>
            </w:r>
          </w:p>
        </w:tc>
      </w:tr>
    </w:tbl>
    <w:p w14:paraId="2623BF0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7CEC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B3D36B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3AF55DE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填写渠道、票档和金额</w:t>
            </w:r>
          </w:p>
          <w:p w14:paraId="7030E79B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官方渠道可选择票档；其他渠道填写实际总金额。金额必须大于 0，最多两位小数。</w:t>
            </w:r>
          </w:p>
        </w:tc>
      </w:tr>
    </w:tbl>
    <w:p w14:paraId="6FA5BA1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2CE0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D93095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6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C7B4795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补充城市、地点和座位</w:t>
            </w:r>
          </w:p>
          <w:p w14:paraId="2B9FCD49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核对自动带入内容，必要时修改；黄色提示仅用于提醒，不会强制阻止保存。</w:t>
            </w:r>
          </w:p>
        </w:tc>
      </w:tr>
    </w:tbl>
    <w:p w14:paraId="12DB01D1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7D96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8727D8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7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333BAC3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联动交通住宿</w:t>
            </w:r>
          </w:p>
          <w:p w14:paraId="44A4EEF0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按需要开启开关并填写交通/住宿金额，系统会生成独立记录并使用同一组合标识。</w:t>
            </w:r>
          </w:p>
        </w:tc>
      </w:tr>
    </w:tbl>
    <w:p w14:paraId="7DBF9E49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C7F4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CE6D4CB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8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FEFC10B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填写备注并保存</w:t>
            </w:r>
          </w:p>
          <w:p w14:paraId="735C8628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选择快捷标签或输入自定义标签，确认统计开关后点击保存。</w:t>
            </w:r>
          </w:p>
        </w:tc>
      </w:tr>
    </w:tbl>
    <w:p w14:paraId="4D717D8B">
      <w:pPr>
        <w:spacing w:after="0"/>
      </w:pPr>
    </w:p>
    <w:p w14:paraId="7621EBDE">
      <w:pPr>
        <w:pStyle w:val="4"/>
        <w:pageBreakBefore/>
      </w:pPr>
      <w:bookmarkStart w:id="26" w:name="toc_027"/>
      <w:r>
        <w:t>4.2.5 新增藏品及其他消费</w:t>
      </w:r>
      <w:bookmarkEnd w:id="26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0F1C8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2E69F69D">
            <w:pPr>
              <w:jc w:val="center"/>
            </w:pPr>
            <w:r>
              <w:drawing>
                <wp:inline distT="0" distB="0" distL="114300" distR="114300">
                  <wp:extent cx="2019300" cy="4442460"/>
                  <wp:effectExtent l="0" t="0" r="7620" b="7620"/>
                  <wp:docPr id="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44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778A1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4-4  新增藏品消费表单示意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672FF150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7AB3BBE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选择“藏品”分类后，表单显示藏品类型、云端藏品搜索和藏品专属字段。</w:t>
            </w:r>
          </w:p>
          <w:p w14:paraId="1B4EDE64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“搜索云端藏品名称”可匹配公共目录；点击候选后显示已选藏品信息并建立 collectionId 关联。</w:t>
            </w:r>
          </w:p>
          <w:p w14:paraId="6C14233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未选中云端候选时也可手动填写藏品名称，但此时仅保存普通消费，不联动图鉴。</w:t>
            </w:r>
          </w:p>
          <w:p w14:paraId="7E4A102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购买渠道为官方时，可选择官方金额档位或按总价记录；其他渠道通常直接填写实际总金额。</w:t>
            </w:r>
          </w:p>
          <w:p w14:paraId="4A2519A8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数量必须为 1～100 的整数；按单价记录时，系统按“单价×数量”计算实际金额。</w:t>
            </w:r>
          </w:p>
          <w:p w14:paraId="093FE576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备注区域支持快捷标签和自定义标签，标签以“#标签”形式与备注共同保存。</w:t>
            </w:r>
          </w:p>
          <w:p w14:paraId="4CAC4D5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“计入总消费统计”关闭时不进入累计支出和预算，但仍保留在列表中。</w:t>
            </w:r>
          </w:p>
          <w:p w14:paraId="13096DF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从藏品图鉴点亮后选择“去新增”进入本页时，系统会自动打开预填的藏品消费草稿。</w:t>
            </w:r>
          </w:p>
          <w:p w14:paraId="664198F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选择住宿、交通或其他分类时，表单简化为项目名称、金额、数量/备注等字段。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1B48DE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494A8B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4FC14391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消费记录页新增→选择“藏品”→搜索并选中一个云端藏品→填写渠道、金额、数量和备注→保留“已选”提示、统计开关与保存按钮。另可分别截图住宿/交通简化表单，作为补充图片。</w:t>
                  </w:r>
                </w:p>
              </w:tc>
            </w:tr>
          </w:tbl>
          <w:p w14:paraId="390CAEC3"/>
        </w:tc>
      </w:tr>
    </w:tbl>
    <w:p w14:paraId="219D033E">
      <w:pPr>
        <w:pStyle w:val="5"/>
        <w:pageBreakBefore/>
      </w:pPr>
      <w:bookmarkStart w:id="27" w:name="toc_028"/>
      <w:r>
        <w:t>藏品、住宿、交通和其他消费规则</w:t>
      </w:r>
      <w:bookmarkEnd w:id="27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251D0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47B77E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86427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必填/重要字段</w:t>
            </w:r>
          </w:p>
        </w:tc>
        <w:tc>
          <w:tcPr>
            <w:tcW w:w="-358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3B3D1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主要规则</w:t>
            </w:r>
          </w:p>
        </w:tc>
      </w:tr>
      <w:tr w14:paraId="3544D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E6A8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藏品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F555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藏品名称、金额、数量</w:t>
            </w:r>
          </w:p>
        </w:tc>
        <w:tc>
          <w:tcPr>
            <w:tcW w:w="-358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4C72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可选择云端藏品；数量 1～100；可与图鉴关联。</w:t>
            </w:r>
          </w:p>
        </w:tc>
      </w:tr>
      <w:tr w14:paraId="43582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70A2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住宿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C19C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项目名称、金额、日期</w:t>
            </w:r>
          </w:p>
        </w:tc>
        <w:tc>
          <w:tcPr>
            <w:tcW w:w="-358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4FF0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可填写酒店、民宿等；由见面组合生成时带有关联标识。</w:t>
            </w:r>
          </w:p>
        </w:tc>
      </w:tr>
      <w:tr w14:paraId="147E3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555C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交通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194D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项目名称、金额、日期</w:t>
            </w:r>
          </w:p>
        </w:tc>
        <w:tc>
          <w:tcPr>
            <w:tcW w:w="-358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F53A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可填写车票、机票、打车等；由见面组合生成时带有关联标识。</w:t>
            </w:r>
          </w:p>
        </w:tc>
      </w:tr>
      <w:tr w14:paraId="55244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96E7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其他</w:t>
            </w:r>
          </w:p>
        </w:tc>
        <w:tc>
          <w:tcPr>
            <w:tcW w:w="305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68E6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项目名称、金额</w:t>
            </w:r>
          </w:p>
        </w:tc>
        <w:tc>
          <w:tcPr>
            <w:tcW w:w="-358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7126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可填写餐饮、寄存、手续费、应援等具体用途。</w:t>
            </w:r>
          </w:p>
        </w:tc>
      </w:tr>
    </w:tbl>
    <w:p w14:paraId="61B364A5">
      <w:pPr>
        <w:pStyle w:val="5"/>
      </w:pPr>
      <w:bookmarkStart w:id="28" w:name="toc_029"/>
      <w:r>
        <w:t>填写与保存建议</w:t>
      </w:r>
      <w:bookmarkEnd w:id="28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965E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EDEF3E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DB02126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先选分类</w:t>
            </w:r>
          </w:p>
          <w:p w14:paraId="57B09C44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先选择藏品、住宿、交通或其他，确认表单已经切换到对应字段。</w:t>
            </w:r>
          </w:p>
        </w:tc>
      </w:tr>
    </w:tbl>
    <w:p w14:paraId="54B063F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81F2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B9EC973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8B77F3F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按真实用途命名</w:t>
            </w:r>
          </w:p>
          <w:p w14:paraId="1810E246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项目名称尽量具体，如“返程高铁票”“上海酒店一晚”“官方周边套装”，便于后续搜索。</w:t>
            </w:r>
          </w:p>
        </w:tc>
      </w:tr>
    </w:tbl>
    <w:p w14:paraId="4F379266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D358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E1AD40B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76E86FF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核对金额与数量</w:t>
            </w:r>
          </w:p>
          <w:p w14:paraId="3DD61BE5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藏品数量只能填 1～100 的整数；金额必须大于 0，最多两位小数。</w:t>
            </w:r>
          </w:p>
        </w:tc>
      </w:tr>
    </w:tbl>
    <w:p w14:paraId="7EBEFB7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7A72D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DC3E672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5BD1414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决定统计口径</w:t>
            </w:r>
          </w:p>
          <w:p w14:paraId="7C1C6040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需要纳入预算时保持“计入总消费统计”开启；仅作备忘时可关闭。</w:t>
            </w:r>
          </w:p>
        </w:tc>
      </w:tr>
    </w:tbl>
    <w:p w14:paraId="3ECBB6CF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0C814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79B6B23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DDDDDA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保存后复核</w:t>
            </w:r>
          </w:p>
          <w:p w14:paraId="77DDEA13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保存成功后回到列表，检查分类、金额、日期、关联状态和备注标签是否正确。</w:t>
            </w:r>
          </w:p>
        </w:tc>
      </w:tr>
    </w:tbl>
    <w:p w14:paraId="64E193C3">
      <w:pPr>
        <w:spacing w:after="0"/>
      </w:pPr>
    </w:p>
    <w:p w14:paraId="42E0853F">
      <w:pPr>
        <w:pStyle w:val="4"/>
        <w:pageBreakBefore/>
      </w:pPr>
      <w:bookmarkStart w:id="29" w:name="toc_030"/>
      <w:r>
        <w:t>4.2.6 预算统计页面</w:t>
      </w:r>
      <w:bookmarkEnd w:id="29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68257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1E1CFB96">
            <w:pPr>
              <w:spacing w:before="0" w:after="80"/>
              <w:jc w:val="center"/>
            </w:pPr>
            <w:r>
              <w:drawing>
                <wp:inline distT="0" distB="0" distL="114300" distR="114300">
                  <wp:extent cx="2573655" cy="5284470"/>
                  <wp:effectExtent l="0" t="0" r="1905" b="381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5284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D8A4E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4-5  预算统计页面示意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05273575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5016C18B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顶部可在“月度预算”和“年度预算”之间切换，并选择具体月份或年份。</w:t>
            </w:r>
          </w:p>
          <w:p w14:paraId="3411D02E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“刷新预算统计”用于在新增、修改或删除消费后重新计算当前周期数据。</w:t>
            </w:r>
          </w:p>
          <w:p w14:paraId="7BD6184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预算总览显示总预算、已用金额、剩余金额、使用率、提醒阈值和状态文案。</w:t>
            </w:r>
          </w:p>
          <w:p w14:paraId="29AFA723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圆环或进度条直观展示使用比例；未设置预算时仍会显示本期已计入统计的消费。</w:t>
            </w:r>
          </w:p>
          <w:p w14:paraId="7D44C39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“预算诊断”结合最高消费分类、预算剩余和上一周期对比给出分析提示。</w:t>
            </w:r>
          </w:p>
          <w:p w14:paraId="4997914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“消费概览”汇总本期分类数量、记录数量和金额。</w:t>
            </w:r>
          </w:p>
          <w:p w14:paraId="432E90E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“预算预警”显示达到阈值、超出分类预算或超过总预算的风险信息。</w:t>
            </w:r>
          </w:p>
          <w:p w14:paraId="7C62CE06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“分类预算排行”按使用率排序，展示预算、已用、剩余和风险状态。</w:t>
            </w:r>
          </w:p>
          <w:p w14:paraId="51682C9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“消费分类占比图”和“消费月度趋势图”用于观察消费结构和时间变化。</w:t>
            </w:r>
          </w:p>
          <w:p w14:paraId="45B8C0E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“预算历史列表”展示其他周期预算与实际支出，便于比较。</w:t>
            </w:r>
          </w:p>
          <w:p w14:paraId="7A25FA2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页面所有统计只读取日期位于所选周期且“计入总消费统计”开启的记录。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62A1E6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6A1704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4FB11BDB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进入“预算统计”→选择当前月→确保已有预算和多类消费→截图时保留顶部周期、刷新按钮、预算总览、诊断、分类排行，以及占比图或趋势图中的至少一个。</w:t>
                  </w:r>
                </w:p>
              </w:tc>
            </w:tr>
          </w:tbl>
          <w:p w14:paraId="6A797BE8"/>
        </w:tc>
      </w:tr>
    </w:tbl>
    <w:p w14:paraId="064EBA3C">
      <w:pPr>
        <w:pStyle w:val="5"/>
      </w:pPr>
      <w:bookmarkStart w:id="30" w:name="toc_031"/>
      <w:r>
        <w:t>预算统计的查看顺序</w:t>
      </w:r>
      <w:bookmarkEnd w:id="3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EE35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64E6E9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C94F488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选择预算类型</w:t>
            </w:r>
          </w:p>
          <w:p w14:paraId="15BAC482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在顶部选择月度预算或年度预算。</w:t>
            </w:r>
          </w:p>
        </w:tc>
      </w:tr>
    </w:tbl>
    <w:p w14:paraId="5C38CB7B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B6ED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37DB9DD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5F767F4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选择统计周期</w:t>
            </w:r>
          </w:p>
          <w:p w14:paraId="3F08DE3A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月度选择 YYYY-MM；年度输入或选择四位年份。</w:t>
            </w:r>
          </w:p>
        </w:tc>
      </w:tr>
    </w:tbl>
    <w:p w14:paraId="28ED963B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C7B7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9562553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A45FCE1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查看总览</w:t>
            </w:r>
          </w:p>
          <w:p w14:paraId="1627434E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核对总预算、已用金额、剩余金额、使用率和提醒阈值。</w:t>
            </w:r>
          </w:p>
        </w:tc>
      </w:tr>
    </w:tbl>
    <w:p w14:paraId="30BFECC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2A9C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A52EEA8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415D667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阅读诊断与预警</w:t>
            </w:r>
          </w:p>
          <w:p w14:paraId="4A058705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根据页面状态判断预算正常、需要关注或已超支。</w:t>
            </w:r>
          </w:p>
        </w:tc>
      </w:tr>
    </w:tbl>
    <w:p w14:paraId="49C4951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6804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F2240F1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B686A7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查看分类与趋势</w:t>
            </w:r>
          </w:p>
          <w:p w14:paraId="2375AE60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分析分类预算排行、消费占比和月度趋势。</w:t>
            </w:r>
          </w:p>
        </w:tc>
      </w:tr>
    </w:tbl>
    <w:p w14:paraId="0BE6979E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31E3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8ABB0D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6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661E3EA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必要时刷新</w:t>
            </w:r>
          </w:p>
          <w:p w14:paraId="04029E13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消费记录变化后点击“刷新预算统计”，确保页面重新计算。</w:t>
            </w:r>
          </w:p>
        </w:tc>
      </w:tr>
    </w:tbl>
    <w:p w14:paraId="7FF89F26">
      <w:pPr>
        <w:spacing w:after="0"/>
      </w:pPr>
    </w:p>
    <w:p w14:paraId="732EE8B8">
      <w:pPr>
        <w:pStyle w:val="4"/>
        <w:pageBreakBefore/>
      </w:pPr>
      <w:bookmarkStart w:id="31" w:name="toc_032"/>
      <w:r>
        <w:t>4.2.7 设置月度或年度预算</w:t>
      </w:r>
      <w:bookmarkEnd w:id="31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5C930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4DA2B6D9">
            <w:pPr>
              <w:spacing w:before="0" w:after="80"/>
              <w:jc w:val="center"/>
            </w:pPr>
            <w:r>
              <w:drawing>
                <wp:inline distT="0" distB="0" distL="114300" distR="114300">
                  <wp:extent cx="2573655" cy="3167380"/>
                  <wp:effectExtent l="0" t="0" r="1905" b="254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31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41656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4-6  设置预算表单示意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56B3CE5C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3B9E23C4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点击预算总览右上角“设置预算”打开表单，标题会随月度/年度模式变化。</w:t>
            </w:r>
          </w:p>
          <w:p w14:paraId="1DF8F90B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预算周期由页面顶部当前选择决定，保存前应再次核对月份或年份。</w:t>
            </w:r>
          </w:p>
          <w:p w14:paraId="59993B72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总预算金额必须大于 0，建议输入不超过两位小数的实际预算。</w:t>
            </w:r>
          </w:p>
          <w:p w14:paraId="623E7A6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提醒阈值允许 1%～100%，未填写时默认使用 80%。</w:t>
            </w:r>
          </w:p>
          <w:p w14:paraId="6C20557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可分别为见面、藏品、住宿、交通和其他五类设置分类预算。</w:t>
            </w:r>
          </w:p>
          <w:p w14:paraId="06106ECB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分类预算合计不得超过总预算，否则保存时会提示修改。</w:t>
            </w:r>
          </w:p>
          <w:p w14:paraId="47268189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填写分类预算后可点击“一键设为总预算”，系统将分类合计写入总预算。</w:t>
            </w:r>
          </w:p>
          <w:p w14:paraId="59B316C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未设置某分类预算时，该分类已有消费仍会统计，并在页面提示建议补充分类预算。</w:t>
            </w:r>
          </w:p>
          <w:p w14:paraId="6FAF688E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点击“保存”后更新当前周期仪表盘；保存过程中按钮进入加载状态。</w:t>
            </w:r>
          </w:p>
          <w:p w14:paraId="6E9E06A6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点击“取消”或右上角“×”可关闭表单，不保存本次修改。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0EEC4D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A7B855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12976855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预算统计页→选择月度预算→点击“设置预算”→填写总预算、80% 阈值及 3～5 个分类预算→截图时保留整个弹窗和底部按钮。可再截一张年度预算状态作为补充。</w:t>
                  </w:r>
                </w:p>
              </w:tc>
            </w:tr>
          </w:tbl>
          <w:p w14:paraId="5E74663B"/>
        </w:tc>
      </w:tr>
    </w:tbl>
    <w:p w14:paraId="4BDAA69A">
      <w:pPr>
        <w:pStyle w:val="5"/>
      </w:pPr>
      <w:bookmarkStart w:id="32" w:name="toc_033"/>
      <w:r>
        <w:t>预算状态说明</w:t>
      </w:r>
      <w:bookmarkEnd w:id="32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3D1A6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52CC45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状态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5330D4F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典型条件</w:t>
            </w:r>
          </w:p>
        </w:tc>
        <w:tc>
          <w:tcPr>
            <w:tcW w:w="2316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FC17CA9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页面表现</w:t>
            </w:r>
          </w:p>
        </w:tc>
      </w:tr>
      <w:tr w14:paraId="57D80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E6D9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未设置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4788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当前周期没有预算</w:t>
            </w:r>
          </w:p>
        </w:tc>
        <w:tc>
          <w:tcPr>
            <w:tcW w:w="2316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BD54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展示已计入预算的消费统计，并提示先设置预算。</w:t>
            </w:r>
          </w:p>
        </w:tc>
      </w:tr>
      <w:tr w14:paraId="7E175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CC1A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正常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8CA3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使用率未达到提醒阈值</w:t>
            </w:r>
          </w:p>
        </w:tc>
        <w:tc>
          <w:tcPr>
            <w:tcW w:w="2316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E74A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显示正常或绿色状态提示。</w:t>
            </w:r>
          </w:p>
        </w:tc>
      </w:tr>
      <w:tr w14:paraId="23CE0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BA3D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需关注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11B7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使用率达到提醒阈值但未超总预算</w:t>
            </w:r>
          </w:p>
        </w:tc>
        <w:tc>
          <w:tcPr>
            <w:tcW w:w="2316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DAB3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显示提醒文案和风险分类。</w:t>
            </w:r>
          </w:p>
        </w:tc>
      </w:tr>
      <w:tr w14:paraId="64FB8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0F08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已超支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5ECF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已用金额超过预算</w:t>
            </w:r>
          </w:p>
        </w:tc>
        <w:tc>
          <w:tcPr>
            <w:tcW w:w="2316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42B7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使用率超过 100%，显示超支提示。</w:t>
            </w:r>
          </w:p>
        </w:tc>
      </w:tr>
    </w:tbl>
    <w:p w14:paraId="04963E23">
      <w:pPr>
        <w:pStyle w:val="4"/>
        <w:pageBreakBefore/>
      </w:pPr>
      <w:bookmarkStart w:id="33" w:name="toc_034"/>
      <w:r>
        <w:t>4.2.8 藏品图鉴页面</w:t>
      </w:r>
      <w:bookmarkEnd w:id="33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15C37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55ED1841">
            <w:pPr>
              <w:jc w:val="center"/>
            </w:pPr>
            <w:r>
              <w:drawing>
                <wp:inline distT="0" distB="0" distL="114300" distR="114300">
                  <wp:extent cx="2019300" cy="4457700"/>
                  <wp:effectExtent l="0" t="0" r="7620" b="7620"/>
                  <wp:docPr id="2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10A4C1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4-7  藏品图鉴页面示意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0F35A680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0E1A94E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顶部标题卡说明页面用于浏览公共藏品资料并记录拥有状态。</w:t>
            </w:r>
          </w:p>
          <w:p w14:paraId="6B21F0D8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进度区域显示当前已拥有数量、公共藏品总数和收藏完成度。</w:t>
            </w:r>
          </w:p>
          <w:p w14:paraId="6075BF29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关键词搜索可匹配藏品名称、售卖类型、分类、款式、品牌或系列，关键词上限为 40 个字。</w:t>
            </w:r>
          </w:p>
          <w:p w14:paraId="0756978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筛选条件包括一级分类、二级分类、款式和点亮状态，可组合使用。</w:t>
            </w:r>
          </w:p>
          <w:p w14:paraId="6290A89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点击“确定查询”执行筛选并提示匹配数量；点击“一键重置”恢复全部条件。</w:t>
            </w:r>
          </w:p>
          <w:p w14:paraId="71C25AD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藏品列表以卡片网格展示图片、名称、分类、参考价和“已拥有/未点亮”状态。</w:t>
            </w:r>
          </w:p>
          <w:p w14:paraId="371FD85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图片加载失败时显示占位内容，但仍可查看文字资料和执行点亮操作。</w:t>
            </w:r>
          </w:p>
          <w:p w14:paraId="5413C256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已点亮藏品通常带黄色状态标签；未点亮藏品可从卡片或详情执行点亮。</w:t>
            </w:r>
          </w:p>
          <w:p w14:paraId="3865D33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列表采用分批加载，点击“加载更多”继续展示后续藏品。</w:t>
            </w:r>
          </w:p>
          <w:p w14:paraId="7929C16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点击任意卡片打开藏品详情；截图建议保留筛选区和至少两行卡片。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5B5CFA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29BAC2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3C77697A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进入“藏品图鉴”→选择一个一级分类和状态→执行查询→确保画面显示 6 个左右藏品卡片及“加载更多”按钮→完整保留底部导航。</w:t>
                  </w:r>
                </w:p>
              </w:tc>
            </w:tr>
          </w:tbl>
          <w:p w14:paraId="13FDDAFE"/>
        </w:tc>
      </w:tr>
    </w:tbl>
    <w:p w14:paraId="16218B74">
      <w:pPr>
        <w:pStyle w:val="5"/>
      </w:pPr>
      <w:bookmarkStart w:id="34" w:name="toc_035"/>
      <w:r>
        <w:t>查询藏品的步骤</w:t>
      </w:r>
      <w:bookmarkEnd w:id="34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512D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750F24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1B03AD0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输入关键词</w:t>
            </w:r>
          </w:p>
          <w:p w14:paraId="7EB9A999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可输入藏品名称、系列、品牌、分类或款式；关键词不要超过 40 个字。</w:t>
            </w:r>
          </w:p>
        </w:tc>
      </w:tr>
    </w:tbl>
    <w:p w14:paraId="09D30517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23F5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AF5FF4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6D4ED0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设置筛选条件</w:t>
            </w:r>
          </w:p>
          <w:p w14:paraId="233A2387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依次选择一级分类、二级分类、款式和点亮状态；不需要的条件保持“全部”。</w:t>
            </w:r>
          </w:p>
        </w:tc>
      </w:tr>
    </w:tbl>
    <w:p w14:paraId="4A81C46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7F518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41153CF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5D189E9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执行查询</w:t>
            </w:r>
          </w:p>
          <w:p w14:paraId="19310629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点击“确定查询”，查看匹配数量和列表结果。</w:t>
            </w:r>
          </w:p>
        </w:tc>
      </w:tr>
    </w:tbl>
    <w:p w14:paraId="1F36FE63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40FA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5AE39D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4972E4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查看更多</w:t>
            </w:r>
          </w:p>
          <w:p w14:paraId="2963544C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列表首批数据不足时点击“加载更多”。</w:t>
            </w:r>
          </w:p>
        </w:tc>
      </w:tr>
    </w:tbl>
    <w:p w14:paraId="6BAC2C2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509E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7A60D14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97E9B79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恢复全部数据</w:t>
            </w:r>
          </w:p>
          <w:p w14:paraId="213AD562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点击“一键重置”清空关键词和所有筛选条件。</w:t>
            </w:r>
          </w:p>
        </w:tc>
      </w:tr>
    </w:tbl>
    <w:p w14:paraId="50F1A2C8">
      <w:pPr>
        <w:spacing w:after="0"/>
      </w:pPr>
    </w:p>
    <w:p w14:paraId="4843985A">
      <w:pPr>
        <w:pStyle w:val="4"/>
        <w:pageBreakBefore/>
      </w:pPr>
      <w:bookmarkStart w:id="35" w:name="toc_036"/>
      <w:r>
        <w:t>4.2.9 藏品详情与点亮</w:t>
      </w:r>
      <w:bookmarkEnd w:id="35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0F02D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31593BB2">
            <w:pPr>
              <w:jc w:val="center"/>
            </w:pPr>
            <w:r>
              <w:drawing>
                <wp:inline distT="0" distB="0" distL="114300" distR="114300">
                  <wp:extent cx="2103120" cy="3413760"/>
                  <wp:effectExtent l="0" t="0" r="0" b="0"/>
                  <wp:docPr id="2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341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40B8E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4-8  藏品详情示意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1ECFD849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2A49182E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点击藏品卡片后，以详情弹层或详情区域展示大图和完整资料。</w:t>
            </w:r>
          </w:p>
          <w:p w14:paraId="00C440A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详情中应保留藏品名称、系列、一级分类、二级分类、款式、售卖日期和官方参考价。</w:t>
            </w:r>
          </w:p>
          <w:p w14:paraId="3F157AB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“当前状态”显示已点亮或未点亮，主按钮会对应显示“点亮藏品”或“取消点亮”。</w:t>
            </w:r>
          </w:p>
          <w:p w14:paraId="59A8BB3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点击“点亮藏品”后系统弹出确认框，确认后保存当前用户的拥有状态。</w:t>
            </w:r>
          </w:p>
          <w:p w14:paraId="5FC592A9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点亮成功后系统询问是否新增消费记录，可选择“仅点亮”或“去新增”。</w:t>
            </w:r>
          </w:p>
          <w:p w14:paraId="31FAB759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选择“去新增”后跳转消费记录页，并自动打开预填藏品名称、分类和参考信息的草稿。</w:t>
            </w:r>
          </w:p>
          <w:p w14:paraId="02FE47C3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取消点亮只取消图鉴中的拥有状态，不会删除已经存在的消费记录。</w:t>
            </w:r>
          </w:p>
          <w:p w14:paraId="4D764609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删除藏品消费也不会自动取消图鉴点亮，需要用户分别管理。</w:t>
            </w:r>
          </w:p>
          <w:p w14:paraId="299DF6A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点击“关闭”或右上角“×”返回列表，不改变点亮状态。</w:t>
            </w:r>
          </w:p>
          <w:p w14:paraId="00A3535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截图时建议分别采集未点亮详情和点亮后的“是否新增消费”确认框。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2E6014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7002D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70E14847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在藏品列表选择一件未拥有的藏品→打开详情→截图完整详情弹层；随后点击“点亮藏品”，再截“仅点亮/去新增”确认框作为第二张图。</w:t>
                  </w:r>
                </w:p>
              </w:tc>
            </w:tr>
          </w:tbl>
          <w:p w14:paraId="30EB5AC3"/>
        </w:tc>
      </w:tr>
    </w:tbl>
    <w:p w14:paraId="65A74BD8">
      <w:pPr>
        <w:pStyle w:val="5"/>
      </w:pPr>
      <w:bookmarkStart w:id="36" w:name="toc_037"/>
      <w:r>
        <w:t>点亮藏品并生成消费</w:t>
      </w:r>
      <w:bookmarkEnd w:id="36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84BA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619B05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9756E62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打开详情</w:t>
            </w:r>
          </w:p>
          <w:p w14:paraId="76DD97D6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点击目标藏品卡片。</w:t>
            </w:r>
          </w:p>
        </w:tc>
      </w:tr>
    </w:tbl>
    <w:p w14:paraId="6533EA1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8A4F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61F810A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EA377BE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确认点亮</w:t>
            </w:r>
          </w:p>
          <w:p w14:paraId="1D1F32E9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点击主按钮，在确认框中选择点亮。</w:t>
            </w:r>
          </w:p>
        </w:tc>
      </w:tr>
    </w:tbl>
    <w:p w14:paraId="4F353C38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FCA1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4D03449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71A67F0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选择是否记账</w:t>
            </w:r>
          </w:p>
          <w:p w14:paraId="458BA9E1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点亮成功后，根据是否需要记录购买费用选择“仅点亮”或“去新增”。</w:t>
            </w:r>
          </w:p>
        </w:tc>
      </w:tr>
    </w:tbl>
    <w:p w14:paraId="37B50A9E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D4D8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8CED48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7045303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核对预填信息</w:t>
            </w:r>
          </w:p>
          <w:p w14:paraId="4AD6CDC7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选择“去新增”后，在消费表单中核对藏品名称、渠道、金额和数量。</w:t>
            </w:r>
          </w:p>
        </w:tc>
      </w:tr>
    </w:tbl>
    <w:p w14:paraId="6D441837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0DEA0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760DEC3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00CFF03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保存消费</w:t>
            </w:r>
          </w:p>
          <w:p w14:paraId="32028E3A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保存后，消费记录与藏品建立关联；返回图鉴可查看点亮状态。</w:t>
            </w:r>
          </w:p>
        </w:tc>
      </w:tr>
    </w:tbl>
    <w:p w14:paraId="76A865CA">
      <w:pPr>
        <w:spacing w:after="0"/>
      </w:pPr>
    </w:p>
    <w:p w14:paraId="7CE3DAAF">
      <w:pPr>
        <w:pStyle w:val="4"/>
        <w:pageBreakBefore/>
      </w:pPr>
      <w:bookmarkStart w:id="37" w:name="toc_038"/>
      <w:r>
        <w:t>4.2.10 舞台记录页面</w:t>
      </w:r>
      <w:bookmarkEnd w:id="37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DC53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41FB0FE0">
            <w:pPr>
              <w:spacing w:before="0" w:after="80"/>
              <w:jc w:val="center"/>
            </w:pPr>
            <w:r>
              <w:drawing>
                <wp:inline distT="0" distB="0" distL="114300" distR="114300">
                  <wp:extent cx="2573655" cy="3379470"/>
                  <wp:effectExtent l="0" t="0" r="1905" b="381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337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54BD5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4-9  舞台记录页面示意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19191C85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13296F0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页面顶部显示距离上次见面、距离下次见面和第一次见面信息。</w:t>
            </w:r>
          </w:p>
          <w:p w14:paraId="06FBB602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“查收我的见面记忆”是进入年度回忆页面的入口。</w:t>
            </w:r>
          </w:p>
          <w:p w14:paraId="56288AD3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统计卡显示已点亮场次、解锁歌曲数量和舞台点亮进度。</w:t>
            </w:r>
          </w:p>
          <w:p w14:paraId="390DB95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筛选区支持舞台类型、年份、点亮状态和关键词组合筛选。</w:t>
            </w:r>
          </w:p>
          <w:p w14:paraId="5492A03C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关键词不仅搜索场次名称和城市，也可搜索歌曲，并显示歌曲关联场次。</w:t>
            </w:r>
          </w:p>
          <w:p w14:paraId="35DE1E2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点击“重置筛选”清除关键词、年份和状态，恢复默认列表。</w:t>
            </w:r>
          </w:p>
          <w:p w14:paraId="041BD0A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场次卡片显示类型、年份、名称、日期、城市、线上/线下、涉及专辑和歌单预览。</w:t>
            </w:r>
          </w:p>
          <w:p w14:paraId="66F78CB2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未点亮场次显示“点亮舞台”，已点亮场次显示“取消点亮”。</w:t>
            </w:r>
          </w:p>
          <w:p w14:paraId="71ACB0D4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“查看详情/观演备注”进入舞台详情页，可查看花费、歌单并填写备注。</w:t>
            </w:r>
          </w:p>
          <w:p w14:paraId="3FAB349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列表底部提供“加载更多”；页面下方展示专辑歌曲解锁进度。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637307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4B9616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62342714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进入“舞台记录”→先点亮 1 个场次→选择某年份→让列表同时出现已点亮与未点亮卡片→截图时保留顶部见面时间、统计卡、筛选区、场次卡片和专辑进度。</w:t>
                  </w:r>
                </w:p>
              </w:tc>
            </w:tr>
          </w:tbl>
          <w:p w14:paraId="3BEA93F0"/>
        </w:tc>
      </w:tr>
    </w:tbl>
    <w:p w14:paraId="2720CB20">
      <w:pPr>
        <w:pStyle w:val="5"/>
      </w:pPr>
      <w:bookmarkStart w:id="38" w:name="toc_039"/>
      <w:r>
        <w:t>筛选、歌曲搜索与点亮舞台</w:t>
      </w:r>
      <w:bookmarkEnd w:id="38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04964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029C248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025996E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选择类型和年份</w:t>
            </w:r>
          </w:p>
          <w:p w14:paraId="0DECF78C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选择演唱会或运动会/新年音乐会，再选择全部年份或具体年份。</w:t>
            </w:r>
          </w:p>
        </w:tc>
      </w:tr>
    </w:tbl>
    <w:p w14:paraId="7607485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D305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CBE9D1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2071823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选择点亮状态</w:t>
            </w:r>
          </w:p>
          <w:p w14:paraId="735D0FBB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可查看全部、已点亮或未点亮场次。</w:t>
            </w:r>
          </w:p>
        </w:tc>
      </w:tr>
    </w:tbl>
    <w:p w14:paraId="20E319A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3FC7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BEE782B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04B83A1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搜索场次或歌曲</w:t>
            </w:r>
          </w:p>
          <w:p w14:paraId="2865B9D8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输入场次名、城市或歌曲名；歌曲匹配结果可直接跳转到对应场次。</w:t>
            </w:r>
          </w:p>
        </w:tc>
      </w:tr>
    </w:tbl>
    <w:p w14:paraId="48FD75D6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FB7D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0F22FC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F807FEE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执行点亮</w:t>
            </w:r>
          </w:p>
          <w:p w14:paraId="5D6D5734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点击“点亮舞台/去点亮”，系统保存点亮状态并更新歌曲和专辑进度。</w:t>
            </w:r>
          </w:p>
        </w:tc>
      </w:tr>
    </w:tbl>
    <w:p w14:paraId="086E6644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653E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3BB498B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9FEFB84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选择是否新增消费</w:t>
            </w:r>
          </w:p>
          <w:p w14:paraId="728BEA27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若该场次无关联消费，可选择“仅点亮”或“去新增”见面消费。</w:t>
            </w:r>
          </w:p>
        </w:tc>
      </w:tr>
    </w:tbl>
    <w:p w14:paraId="0E8E661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FF46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C6A6BA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6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1777861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取消点亮</w:t>
            </w:r>
          </w:p>
          <w:p w14:paraId="16584A18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阅读确认框。若存在关联消费，系统可能同时删除本场及同一组合中的交通住宿，并清除备注。</w:t>
            </w:r>
          </w:p>
        </w:tc>
      </w:tr>
    </w:tbl>
    <w:p w14:paraId="666DDD30">
      <w:pPr>
        <w:spacing w:after="0"/>
      </w:pPr>
    </w:p>
    <w:p w14:paraId="050A731B">
      <w:pPr>
        <w:pStyle w:val="4"/>
        <w:pageBreakBefore/>
      </w:pPr>
      <w:bookmarkStart w:id="39" w:name="toc_040"/>
      <w:r>
        <w:t>4.2.11 舞台详情页面</w:t>
      </w:r>
      <w:bookmarkEnd w:id="39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37EB9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6A892D4B">
            <w:pPr>
              <w:jc w:val="center"/>
            </w:pPr>
            <w:bookmarkStart w:id="60" w:name="_GoBack"/>
            <w:r>
              <w:drawing>
                <wp:inline distT="0" distB="0" distL="114300" distR="114300">
                  <wp:extent cx="2034540" cy="4091940"/>
                  <wp:effectExtent l="0" t="0" r="7620" b="7620"/>
                  <wp:docPr id="3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409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0"/>
          </w:p>
          <w:p w14:paraId="67C57C6C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4-20  舞台详情页面示意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5833815B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106483C9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页面顶部显示场次名称、日期、城市和场馆，便于确认进入了正确场次。</w:t>
            </w:r>
          </w:p>
          <w:p w14:paraId="49435C7C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状态标识显示当前场次已点亮或未点亮。</w:t>
            </w:r>
          </w:p>
          <w:p w14:paraId="2B8B3976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“场次信息”包含舞台类型、线上/线下、涉及专辑、票档、参考票价、座位和说明。</w:t>
            </w:r>
          </w:p>
          <w:p w14:paraId="6489742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“本场花费”汇总与 stageId 关联的消费记录，显示项目、日期、金额和合计。</w:t>
            </w:r>
          </w:p>
          <w:p w14:paraId="71521FE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已有关联门票、交通或住宿时，应分别显示具体记录；无消费时显示相应空状态。</w:t>
            </w:r>
          </w:p>
          <w:p w14:paraId="54E9E86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“观演备注”仅在场次已点亮后允许编辑，未点亮时提示先点亮。</w:t>
            </w:r>
          </w:p>
          <w:p w14:paraId="3EB8E97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备注查看状态显示座位、同行人、实际票价和观演感受。</w:t>
            </w:r>
          </w:p>
          <w:p w14:paraId="7984C65C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“演出歌单”显示完整歌曲列表及数量，是歌曲解锁和专辑进度的来源。</w:t>
            </w:r>
          </w:p>
          <w:p w14:paraId="4F60BD66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页面底部提供“点亮这场”或“取消点亮”，按钮状态随当前点亮状态变化。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3C605D8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BB3581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6996114E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舞台记录页→选择已点亮且有关联消费的场次→进入“查看详情”→填写备注后返回查看状态→截图时保留场次信息、本场花费、观演备注、歌单与底部按钮。</w:t>
                  </w:r>
                </w:p>
              </w:tc>
            </w:tr>
          </w:tbl>
          <w:p w14:paraId="02EF0404"/>
        </w:tc>
      </w:tr>
    </w:tbl>
    <w:p w14:paraId="1B9D0992">
      <w:pPr>
        <w:pStyle w:val="5"/>
        <w:pageBreakBefore/>
      </w:pPr>
      <w:bookmarkStart w:id="40" w:name="toc_041"/>
      <w:r>
        <w:t>查看关联消费与点亮状态</w:t>
      </w:r>
      <w:bookmarkEnd w:id="4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EEE4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C0B3C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页面区域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86F962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显示内容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1B6D8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可执行操作</w:t>
            </w:r>
          </w:p>
        </w:tc>
      </w:tr>
      <w:tr w14:paraId="2AD42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9159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场次信息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33F8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类型、线上/线下、涉及专辑、票档、参考票价、座位和说明。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C2E5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核对场次资料和票档。</w:t>
            </w:r>
          </w:p>
        </w:tc>
      </w:tr>
      <w:tr w14:paraId="5C0E7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97D6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本场花费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8FBF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关联消费的分类、名称、日期、金额及合计。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CB6C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返回消费记录页编辑或删除账单。</w:t>
            </w:r>
          </w:p>
        </w:tc>
      </w:tr>
      <w:tr w14:paraId="4F8C5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D54D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观演备注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1ECF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座位、同行人、实际票价和观演感受。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ED67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已点亮后点击编辑并保存。</w:t>
            </w:r>
          </w:p>
        </w:tc>
      </w:tr>
      <w:tr w14:paraId="0F392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9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14AA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演出歌单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2ABD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本场完整歌曲及数量。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F876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确认歌曲解锁和专辑进度来源。</w:t>
            </w:r>
          </w:p>
        </w:tc>
      </w:tr>
    </w:tbl>
    <w:p w14:paraId="1A6BA39F">
      <w:pPr>
        <w:pStyle w:val="5"/>
      </w:pPr>
      <w:bookmarkStart w:id="41" w:name="toc_042"/>
      <w:r>
        <w:t>点亮状态与关联消费处理</w:t>
      </w:r>
      <w:bookmarkEnd w:id="41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3A5F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12E3BF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F95DCF3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未点亮状态</w:t>
            </w:r>
          </w:p>
          <w:p w14:paraId="04274C63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页面可以查看公共场次信息和歌单，但观演备注不可编辑；可点击“点亮这场”。</w:t>
            </w:r>
          </w:p>
        </w:tc>
      </w:tr>
    </w:tbl>
    <w:p w14:paraId="2C2EEB1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50AB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6CE198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FE91E67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点亮后更新</w:t>
            </w:r>
          </w:p>
          <w:p w14:paraId="6AE9093A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系统保存当前用户与场次的点亮关系，并重新计算歌曲解锁数和专辑进度。</w:t>
            </w:r>
          </w:p>
        </w:tc>
      </w:tr>
    </w:tbl>
    <w:p w14:paraId="17D081F9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E2A0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68197C9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EBA9AC2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存在关联消费</w:t>
            </w:r>
          </w:p>
          <w:p w14:paraId="243EF4A3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“本场花费”显示门票、交通、住宿等关联记录；具体账单仍在消费记录页管理。</w:t>
            </w:r>
          </w:p>
        </w:tc>
      </w:tr>
    </w:tbl>
    <w:p w14:paraId="28981E5D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38E8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D5C8A1B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F2C4666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取消点亮前确认</w:t>
            </w:r>
          </w:p>
          <w:p w14:paraId="573C590C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若场次存在关联消费，确认框会提示是否同时处理本场消费及同一组合记录。</w:t>
            </w:r>
          </w:p>
        </w:tc>
      </w:tr>
    </w:tbl>
    <w:p w14:paraId="048540E8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5EEBB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31882489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60DEDFB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操作后复核</w:t>
            </w:r>
          </w:p>
          <w:p w14:paraId="1794DD6B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返回舞台记录页，核对点亮状态、歌曲数量、专辑进度和年度回忆是否同步更新。</w:t>
            </w:r>
          </w:p>
        </w:tc>
      </w:tr>
    </w:tbl>
    <w:p w14:paraId="3F04A414">
      <w:pPr>
        <w:spacing w:after="0"/>
      </w:pPr>
    </w:p>
    <w:p w14:paraId="0766C7C5">
      <w:pPr>
        <w:pStyle w:val="4"/>
        <w:pageBreakBefore/>
      </w:pPr>
      <w:bookmarkStart w:id="42" w:name="toc_043"/>
      <w:r>
        <w:t>4.2.12 编辑观演备注</w:t>
      </w:r>
      <w:bookmarkEnd w:id="42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17F80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27031AD6">
            <w:pPr>
              <w:jc w:val="center"/>
            </w:pPr>
            <w:r>
              <w:drawing>
                <wp:inline distT="0" distB="0" distL="114300" distR="114300">
                  <wp:extent cx="1996440" cy="2903220"/>
                  <wp:effectExtent l="0" t="0" r="0" b="7620"/>
                  <wp:docPr id="3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290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20B3BE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4-21  观演备注编辑状态示意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4620F0DC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25C14AB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只有已点亮场次可以进入编辑状态；未点亮时页面提示“请先点亮该场次”。</w:t>
            </w:r>
          </w:p>
          <w:p w14:paraId="45941664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点击观演备注右上角“编辑”后，原有内容自动填入输入框。</w:t>
            </w:r>
          </w:p>
          <w:p w14:paraId="206166F2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座位为选填，可填写区域、排号和座号；保存后会显示在备注区。</w:t>
            </w:r>
          </w:p>
          <w:p w14:paraId="1F2FEF4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同行人支持多个姓名，可使用中文逗号、英文逗号、顿号、分号或换行分隔。</w:t>
            </w:r>
          </w:p>
          <w:p w14:paraId="3E0F19AE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实际票价可留空；填写时必须大于 0，最多保留两位小数。</w:t>
            </w:r>
          </w:p>
          <w:p w14:paraId="576C51FE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观演感受可记录现场体验、曲目、安可和个人回忆。</w:t>
            </w:r>
          </w:p>
          <w:p w14:paraId="5914731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点击“保存备注”后更新云端数据并刷新详情页面。</w:t>
            </w:r>
          </w:p>
          <w:p w14:paraId="69ED6402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点击“取消”退出编辑状态，不保存本次修改。</w:t>
            </w:r>
          </w:p>
          <w:p w14:paraId="45BC883C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同行人数据会进入年度回忆中的“同行人档案”统计。</w:t>
            </w:r>
          </w:p>
          <w:p w14:paraId="516EF52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取消点亮场次会清除该场观演备注，因此操作前应确认。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76EB7B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BAB810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6250CCA2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进入一个已点亮场次的详情→点击“编辑”→填写座位、2 个同行人、实际票价和一段观演感受→截图时保留全部输入框及“保存备注”按钮。</w:t>
                  </w:r>
                </w:p>
              </w:tc>
            </w:tr>
          </w:tbl>
          <w:p w14:paraId="7EE10FC4"/>
        </w:tc>
      </w:tr>
    </w:tbl>
    <w:p w14:paraId="31C6627C">
      <w:pPr>
        <w:pStyle w:val="5"/>
      </w:pPr>
      <w:bookmarkStart w:id="43" w:name="toc_044"/>
      <w:r>
        <w:t>观演备注保存步骤</w:t>
      </w:r>
      <w:bookmarkEnd w:id="43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7B0DD63D"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375BD04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92B05E7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确认已点亮</w:t>
            </w:r>
          </w:p>
          <w:p w14:paraId="72F07A3C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未点亮场次先点击“点亮这场”。</w:t>
            </w:r>
          </w:p>
        </w:tc>
      </w:tr>
    </w:tbl>
    <w:p w14:paraId="173F3927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43A1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38E47689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CBB6407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点击编辑</w:t>
            </w:r>
          </w:p>
          <w:p w14:paraId="4CE8B6C5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在观演备注标题右侧点击“编辑”。</w:t>
            </w:r>
          </w:p>
        </w:tc>
      </w:tr>
    </w:tbl>
    <w:p w14:paraId="55E73EB1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CAF1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7BD7E522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A0AFCAA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填写座位与同行人</w:t>
            </w:r>
          </w:p>
          <w:p w14:paraId="2A9C2959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按实际情况填写；多个同行人使用逗号、顿号、分号或换行分隔。</w:t>
            </w:r>
          </w:p>
        </w:tc>
      </w:tr>
    </w:tbl>
    <w:p w14:paraId="37DAAC00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DE9E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0012A1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8868D7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填写票价与感受</w:t>
            </w:r>
          </w:p>
          <w:p w14:paraId="57B50752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实际票价大于 0、最多两位小数；观演感受可选填。</w:t>
            </w:r>
          </w:p>
        </w:tc>
      </w:tr>
    </w:tbl>
    <w:p w14:paraId="65C7F4AF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974F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DCFE1A5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3D99E1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保存备注</w:t>
            </w:r>
          </w:p>
          <w:p w14:paraId="24DBA948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点击“保存备注”，等待页面刷新并核对显示内容。</w:t>
            </w:r>
          </w:p>
        </w:tc>
      </w:tr>
    </w:tbl>
    <w:p w14:paraId="69FD4B4D">
      <w:pPr>
        <w:spacing w:after="0"/>
      </w:pPr>
    </w:p>
    <w:p w14:paraId="7D709F5D">
      <w:pPr>
        <w:pStyle w:val="4"/>
        <w:pageBreakBefore/>
      </w:pPr>
      <w:bookmarkStart w:id="44" w:name="toc_045"/>
      <w:r>
        <w:t>4.2.13 年度回忆页面</w:t>
      </w:r>
      <w:bookmarkEnd w:id="44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09D88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2C11DAAC">
            <w:pPr>
              <w:jc w:val="center"/>
            </w:pPr>
            <w:r>
              <w:drawing>
                <wp:inline distT="0" distB="0" distL="114300" distR="114300">
                  <wp:extent cx="2034540" cy="4396740"/>
                  <wp:effectExtent l="0" t="0" r="7620" b="7620"/>
                  <wp:docPr id="3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439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29D1B4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4-22  年度回忆页面示意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0F79315F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73C050C8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顶部可切换回忆类型，例如演唱会或运动会/新年音乐会。</w:t>
            </w:r>
          </w:p>
          <w:p w14:paraId="437AC123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年份选择用于查看具体年度报告；没有点亮记录的年份显示空状态。</w:t>
            </w:r>
          </w:p>
          <w:p w14:paraId="78F341A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年度摘要统计见面次数、解锁歌曲数、到访城市数、舞台花费、关联花费和歌曲出现次数。</w:t>
            </w:r>
          </w:p>
          <w:p w14:paraId="4A11AA3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“本年度常听歌曲”按当前年份和回忆类型统计歌曲出现次数。</w:t>
            </w:r>
          </w:p>
          <w:p w14:paraId="59CEE8E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“我的观演日历”按月份展示已看和待看场次，可点击具体场次进入详情。</w:t>
            </w:r>
          </w:p>
          <w:p w14:paraId="323B49B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“全历程歌单收藏”统计所有年份已点亮场次，不随上方年份切换。</w:t>
            </w:r>
          </w:p>
          <w:p w14:paraId="66BBAD7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全历程歌单可查看已听数量、常听歌曲和还未听过的歌曲。</w:t>
            </w:r>
          </w:p>
          <w:p w14:paraId="3B87D890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“城市足迹”按次数和最近见面时间排序，显示城市排名。</w:t>
            </w:r>
          </w:p>
          <w:p w14:paraId="10CA4256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“同行人档案”来自舞台详情中的同行人备注，可点击查看共同观演场次。</w:t>
            </w:r>
          </w:p>
          <w:p w14:paraId="52B598AF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底部“返回舞台记录”返回场次列表。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70972C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BF7ADD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3DC911DB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先点亮 3～5 个场次并填写同行人→舞台记录页点击“查收我的见面记忆”→选择数据较完整的年份→使用长截图完整保留年度摘要、常听歌曲、观演日历、城市足迹和同行人档案。</w:t>
                  </w:r>
                </w:p>
              </w:tc>
            </w:tr>
          </w:tbl>
          <w:p w14:paraId="6532D0F6"/>
        </w:tc>
      </w:tr>
    </w:tbl>
    <w:p w14:paraId="3B5F8A2F">
      <w:pPr>
        <w:pStyle w:val="5"/>
        <w:pageBreakBefore/>
      </w:pPr>
      <w:bookmarkStart w:id="45" w:name="toc_046"/>
      <w:r>
        <w:t>年度回忆的统计来源</w:t>
      </w:r>
      <w:bookmarkEnd w:id="45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849E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A3A5B1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回忆内容</w:t>
            </w:r>
          </w:p>
        </w:tc>
        <w:tc>
          <w:tcPr>
            <w:tcW w:w="121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1EBFAB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数据来源</w:t>
            </w:r>
          </w:p>
        </w:tc>
      </w:tr>
      <w:tr w14:paraId="55EA0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9EEF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见面次数、城市足迹、观演日历</w:t>
            </w:r>
          </w:p>
        </w:tc>
        <w:tc>
          <w:tcPr>
            <w:tcW w:w="121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E935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已点亮舞台的日期、城市和类型。</w:t>
            </w:r>
          </w:p>
        </w:tc>
      </w:tr>
      <w:tr w14:paraId="60819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B899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解锁歌曲、常听歌曲、专辑进度</w:t>
            </w:r>
          </w:p>
        </w:tc>
        <w:tc>
          <w:tcPr>
            <w:tcW w:w="121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5DFA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已点亮场次的歌单。</w:t>
            </w:r>
          </w:p>
        </w:tc>
      </w:tr>
      <w:tr w14:paraId="435A0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008B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舞台花费与关联花费</w:t>
            </w:r>
          </w:p>
        </w:tc>
        <w:tc>
          <w:tcPr>
            <w:tcW w:w="121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4C5E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与场次建立关联的消费记录。</w:t>
            </w:r>
          </w:p>
        </w:tc>
      </w:tr>
      <w:tr w14:paraId="7460B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15B3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同行人档案</w:t>
            </w:r>
          </w:p>
        </w:tc>
        <w:tc>
          <w:tcPr>
            <w:tcW w:w="121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4B5F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舞台详情中的同行人备注。</w:t>
            </w:r>
          </w:p>
        </w:tc>
      </w:tr>
      <w:tr w14:paraId="4E3A5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268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1030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看过/待看</w:t>
            </w:r>
          </w:p>
        </w:tc>
        <w:tc>
          <w:tcPr>
            <w:tcW w:w="1212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1A8C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场次日期与当前日期比较。</w:t>
            </w:r>
          </w:p>
        </w:tc>
      </w:tr>
    </w:tbl>
    <w:p w14:paraId="430FB346">
      <w:pPr>
        <w:pStyle w:val="4"/>
        <w:pageBreakBefore/>
      </w:pPr>
      <w:bookmarkStart w:id="46" w:name="toc_047"/>
      <w:r>
        <w:t>4.2.14 “我的”页面</w:t>
      </w:r>
      <w:bookmarkEnd w:id="46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7D23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236DFC37">
            <w:pPr>
              <w:spacing w:before="0" w:after="80"/>
              <w:jc w:val="center"/>
            </w:pPr>
            <w:r>
              <w:drawing>
                <wp:inline distT="0" distB="0" distL="114300" distR="114300">
                  <wp:extent cx="2393950" cy="5843905"/>
                  <wp:effectExtent l="0" t="0" r="13970" b="825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584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57128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4-23  “我的”页面示意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1A14D464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492902D9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顶部资料卡显示头像、昵称、同步状态和编辑入口。</w:t>
            </w:r>
          </w:p>
          <w:p w14:paraId="37650EA3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点击头像使用微信 chooseAvatar 选择图片；头像文件不能超过 2 MB。</w:t>
            </w:r>
          </w:p>
          <w:p w14:paraId="6ED8591A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点击昵称或“编辑”修改昵称，昵称要求 1～20 个字符且不能为空。</w:t>
            </w:r>
          </w:p>
          <w:p w14:paraId="34D93EF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“我的数据”显示消费记录数、累计支出、点亮藏品数和点亮舞台数。</w:t>
            </w:r>
          </w:p>
          <w:p w14:paraId="64DE6827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点击数据概览卡可快捷跳转到消费记录、藏品图鉴或舞台记录。</w:t>
            </w:r>
          </w:p>
          <w:p w14:paraId="307541B8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“本月预算”显示预算总额、已用、剩余和使用进度；未设置时提供“去设置”。</w:t>
            </w:r>
          </w:p>
          <w:p w14:paraId="568CDB6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“云端同步”用于重新读取头像昵称、消费、预算、藏品和舞台数据，同步中不可重复点击。</w:t>
            </w:r>
          </w:p>
          <w:p w14:paraId="0D5140C4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“数据与隐私”说明个人记录只与当前微信账号关联，不公开展示，也不用于粉丝消费排名。</w:t>
            </w:r>
          </w:p>
          <w:p w14:paraId="228A5E2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9.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“清理本机缓存”只清除当前设备缓存，不删除云端数据；清理后重新加载。</w:t>
            </w:r>
          </w:p>
          <w:p w14:paraId="4A20194B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10.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发现数据异常时应先执行云端同步，确认云端正常后再清理缓存。</w:t>
            </w:r>
          </w:p>
          <w:p w14:paraId="3214399E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底部隐私文案再次强调个人记录不会公开展示。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3B17FF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B8B68E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25E90B27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进入“我的”→设置真实头像和昵称→确保页面显示数据概览和本月预算→等待同步状态为“已同步”→截图时完整保留云端同步、数据与隐私和清理缓存。</w:t>
                  </w:r>
                </w:p>
              </w:tc>
            </w:tr>
          </w:tbl>
          <w:p w14:paraId="456FF34B"/>
        </w:tc>
      </w:tr>
    </w:tbl>
    <w:p w14:paraId="34005A60">
      <w:pPr>
        <w:pStyle w:val="5"/>
      </w:pPr>
      <w:bookmarkStart w:id="47" w:name="toc_048"/>
      <w:r>
        <w:t>修改头像、昵称与同步</w:t>
      </w:r>
      <w:bookmarkEnd w:id="47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6CAC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737119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1F3062F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修改头像</w:t>
            </w:r>
          </w:p>
          <w:p w14:paraId="741F3A4D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点击头像，使用 chooseAvatar 选择图片；文件不得超过 2 MB。系统先上传到云存储，再保存头像文件标识。</w:t>
            </w:r>
          </w:p>
        </w:tc>
      </w:tr>
    </w:tbl>
    <w:p w14:paraId="37F6FCBC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B91C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5709CD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3566A84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修改昵称</w:t>
            </w:r>
          </w:p>
          <w:p w14:paraId="28AB90F4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点击昵称或“编辑”，输入 1～20 个字符并保存。</w:t>
            </w:r>
          </w:p>
        </w:tc>
      </w:tr>
    </w:tbl>
    <w:p w14:paraId="7A5B121B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557A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46E217B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53E4B88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查看数据概览</w:t>
            </w:r>
          </w:p>
          <w:p w14:paraId="5535725D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核对消费记录、累计支出、点亮藏品和点亮舞台数量。</w:t>
            </w:r>
          </w:p>
        </w:tc>
      </w:tr>
    </w:tbl>
    <w:p w14:paraId="7ABFC3FF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C7CC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55F5EB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FC60474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执行云端同步</w:t>
            </w:r>
          </w:p>
          <w:p w14:paraId="5FA93828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数据异常或网络恢复后，点击“云端同步”重新读取个人数据。</w:t>
            </w:r>
          </w:p>
        </w:tc>
      </w:tr>
    </w:tbl>
    <w:p w14:paraId="18149A86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CACC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6AD0F89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B7A213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清理本机缓存</w:t>
            </w:r>
          </w:p>
          <w:p w14:paraId="4BC7F7B6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只有在云端数据正常、页面仍显示异常时使用；清理不会删除云端数据。</w:t>
            </w:r>
          </w:p>
        </w:tc>
      </w:tr>
    </w:tbl>
    <w:p w14:paraId="5C0E3E1B">
      <w:pPr>
        <w:spacing w:after="0"/>
      </w:pPr>
    </w:p>
    <w:p w14:paraId="05A4E1F3">
      <w:pPr>
        <w:pStyle w:val="4"/>
        <w:pageBreakBefore/>
      </w:pPr>
      <w:bookmarkStart w:id="48" w:name="toc_049"/>
      <w:r>
        <w:t>4.2.15 清理本机缓存确认</w:t>
      </w:r>
      <w:bookmarkEnd w:id="48"/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53090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632" w:type="dxa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 w14:paraId="516A3273">
            <w:pPr>
              <w:jc w:val="center"/>
            </w:pPr>
            <w:r>
              <w:drawing>
                <wp:inline distT="0" distB="0" distL="114300" distR="114300">
                  <wp:extent cx="2034540" cy="4137660"/>
                  <wp:effectExtent l="0" t="0" r="7620" b="7620"/>
                  <wp:docPr id="3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413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D43A8">
            <w:pPr>
              <w:pStyle w:val="15"/>
              <w:jc w:val="center"/>
            </w:pPr>
            <w:r>
              <w:rPr>
                <w:rFonts w:ascii="Times New Roman" w:hAnsi="Times New Roman" w:eastAsia="宋体" w:cs="Times New Roman"/>
                <w:color w:val="6F6758"/>
                <w:sz w:val="18"/>
              </w:rPr>
              <w:t>图 4-24  清理本机缓存确认框示意</w:t>
            </w:r>
          </w:p>
        </w:tc>
        <w:tc>
          <w:tcPr>
            <w:tcW w:w="-800" w:type="dxa"/>
            <w:tcMar>
              <w:top w:w="0" w:type="dxa"/>
              <w:left w:w="130" w:type="dxa"/>
              <w:bottom w:w="0" w:type="dxa"/>
              <w:right w:w="0" w:type="dxa"/>
            </w:tcMar>
            <w:vAlign w:val="top"/>
          </w:tcPr>
          <w:p w14:paraId="7A4D4D3F">
            <w:pPr>
              <w:keepNext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28"/>
              </w:rPr>
              <w:t>界面要点</w:t>
            </w:r>
          </w:p>
          <w:p w14:paraId="620B607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1.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点击“我的”页面中的“清理本机缓存”后弹出二次确认框。</w:t>
            </w:r>
          </w:p>
          <w:p w14:paraId="66CA455E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2.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确认框必须明确说明该操作只清理当前微信用户在本机的缓存。</w:t>
            </w:r>
          </w:p>
          <w:p w14:paraId="164C1835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3.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云端消费、预算、藏品、舞台、备注、头像和昵称不会被删除。</w:t>
            </w:r>
          </w:p>
          <w:p w14:paraId="19B49836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4.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清理后系统会重新从云端读取数据，因此需要保持网络和后端服务正常。</w:t>
            </w:r>
          </w:p>
          <w:p w14:paraId="6DD33E71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5.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如果云端服务异常，此时清理缓存可能导致页面暂时看不到数据。</w:t>
            </w:r>
          </w:p>
          <w:p w14:paraId="5EE59A7E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6.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“取消”关闭确认框，不执行任何操作。</w:t>
            </w:r>
          </w:p>
          <w:p w14:paraId="4207E63D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7.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“确认清理”执行缓存重置，并重新加载页面。</w:t>
            </w:r>
          </w:p>
          <w:p w14:paraId="53E2377C">
            <w:pPr>
              <w:pStyle w:val="166"/>
              <w:ind w:left="369" w:hanging="312"/>
            </w:pPr>
            <w:r>
              <w:rPr>
                <w:rFonts w:ascii="Times New Roman" w:hAnsi="Times New Roman" w:eastAsia="微软雅黑" w:cs="Times New Roman"/>
                <w:b/>
                <w:color w:val="D6A400"/>
                <w:sz w:val="19"/>
              </w:rPr>
              <w:t xml:space="preserve">8. </w:t>
            </w:r>
            <w:r>
              <w:rPr>
                <w:rFonts w:ascii="Times New Roman" w:hAnsi="Times New Roman" w:eastAsia="微软雅黑" w:cs="Times New Roman"/>
                <w:color w:val="252116"/>
                <w:sz w:val="19"/>
              </w:rPr>
              <w:t>数据异常时应先点击“云端同步”，确认云端数据完整后再清理。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76000"/>
            </w:tblGrid>
            <w:tr w14:paraId="29B662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-800" w:type="dxa"/>
                  <w:tcBorders>
                    <w:top w:val="single" w:color="D6A400" w:sz="8" w:space="0"/>
                    <w:left w:val="single" w:color="D6A400" w:sz="8" w:space="0"/>
                    <w:bottom w:val="single" w:color="D6A400" w:sz="8" w:space="0"/>
                    <w:right w:val="single" w:color="D6A400" w:sz="8" w:space="0"/>
                    <w:insideH w:val="single" w:sz="8" w:space="0"/>
                    <w:insideV w:val="single" w:sz="8" w:space="0"/>
                  </w:tcBorders>
                  <w:shd w:val="clear" w:color="auto" w:fill="FFF8D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FB7D7F">
                  <w:r>
                    <w:rPr>
                      <w:rFonts w:ascii="Times New Roman" w:hAnsi="Times New Roman" w:eastAsia="微软雅黑" w:cs="Times New Roman"/>
                      <w:b/>
                      <w:color w:val="D6A400"/>
                      <w:sz w:val="19"/>
                    </w:rPr>
                    <w:t>真实截图建议</w:t>
                  </w:r>
                </w:p>
                <w:p w14:paraId="0DA417BD">
                  <w:pPr>
                    <w:spacing w:line="300" w:lineRule="auto"/>
                  </w:pPr>
                  <w:r>
                    <w:rPr>
                      <w:rFonts w:ascii="Times New Roman" w:hAnsi="Times New Roman" w:eastAsia="微软雅黑" w:cs="Times New Roman"/>
                      <w:color w:val="6F6758"/>
                      <w:sz w:val="17"/>
                    </w:rPr>
                    <w:t>“我的”页面→点击“清理本机缓存”→不要立即确认→截图完整确认框、提示文字、取消和确认按钮。</w:t>
                  </w:r>
                </w:p>
              </w:tc>
            </w:tr>
          </w:tbl>
          <w:p w14:paraId="74B10D84"/>
        </w:tc>
      </w:tr>
    </w:tbl>
    <w:p w14:paraId="0CAD2D12">
      <w:pPr>
        <w:pStyle w:val="5"/>
      </w:pPr>
      <w:bookmarkStart w:id="49" w:name="toc_050"/>
      <w:r>
        <w:t>4.2.16 快速操作场景</w:t>
      </w:r>
      <w:bookmarkEnd w:id="49"/>
    </w:p>
    <w:p w14:paraId="36100DBC">
      <w:pPr>
        <w:pStyle w:val="5"/>
      </w:pPr>
      <w:bookmarkStart w:id="50" w:name="toc_051"/>
      <w:r>
        <w:t>场景一：记录一场演唱会及交通住宿</w:t>
      </w:r>
      <w:bookmarkEnd w:id="5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788E3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A5C7821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15C8E8C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进入新增表单</w:t>
            </w:r>
          </w:p>
          <w:p w14:paraId="07ED6620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消费记录→添加消费记录。</w:t>
            </w:r>
          </w:p>
        </w:tc>
      </w:tr>
    </w:tbl>
    <w:p w14:paraId="13182A6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5BBC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1997FB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EFB4376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选择场次</w:t>
            </w:r>
          </w:p>
          <w:p w14:paraId="1091E0E9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分类选见面，类型选演唱会，搜索并选择场次。</w:t>
            </w:r>
          </w:p>
        </w:tc>
      </w:tr>
    </w:tbl>
    <w:p w14:paraId="19B68168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7EE13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091D6C1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DA73E1B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填写门票信息</w:t>
            </w:r>
          </w:p>
          <w:p w14:paraId="418883BA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填写消费日期、见面日期、渠道、票档、地点和座位。</w:t>
            </w:r>
          </w:p>
        </w:tc>
      </w:tr>
    </w:tbl>
    <w:p w14:paraId="5F33AA1D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2BEA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29A9F1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904B1B4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记录交通住宿</w:t>
            </w:r>
          </w:p>
          <w:p w14:paraId="63CD2045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开启对应开关并填写金额。</w:t>
            </w:r>
          </w:p>
        </w:tc>
      </w:tr>
    </w:tbl>
    <w:p w14:paraId="492EC630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14650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B1D7D0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296ADF8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保存并核对</w:t>
            </w:r>
          </w:p>
          <w:p w14:paraId="03E2915C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保存后在列表开启“合并见面相关”，检查组合显示；进入预算页刷新统计。</w:t>
            </w:r>
          </w:p>
        </w:tc>
      </w:tr>
    </w:tbl>
    <w:p w14:paraId="11702995">
      <w:pPr>
        <w:spacing w:after="0"/>
      </w:pPr>
    </w:p>
    <w:p w14:paraId="5D18BEEE">
      <w:pPr>
        <w:pStyle w:val="5"/>
      </w:pPr>
      <w:bookmarkStart w:id="51" w:name="toc_052"/>
      <w:r>
        <w:t>场景二：点亮藏品并生成消费</w:t>
      </w:r>
      <w:bookmarkEnd w:id="51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6441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ADB718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C836A83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查询藏品</w:t>
            </w:r>
          </w:p>
          <w:p w14:paraId="28F09C65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进入藏品图鉴，通过关键词和分类找到目标。</w:t>
            </w:r>
          </w:p>
        </w:tc>
      </w:tr>
    </w:tbl>
    <w:p w14:paraId="573565EE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74185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726087A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D41CBCB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点亮藏品</w:t>
            </w:r>
          </w:p>
          <w:p w14:paraId="1D5DFB9C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打开详情并确认点亮。</w:t>
            </w:r>
          </w:p>
        </w:tc>
      </w:tr>
    </w:tbl>
    <w:p w14:paraId="29733786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028D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124E2F62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240BD54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进入消费草稿</w:t>
            </w:r>
          </w:p>
          <w:p w14:paraId="302A9D55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在是否新增消费记录中选择“去新增”。</w:t>
            </w:r>
          </w:p>
        </w:tc>
      </w:tr>
    </w:tbl>
    <w:p w14:paraId="43AAD7C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47A47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45145A8D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D773BE2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核对并保存</w:t>
            </w:r>
          </w:p>
          <w:p w14:paraId="3CB771B9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核对名称、渠道、金额和数量后保存。</w:t>
            </w:r>
          </w:p>
        </w:tc>
      </w:tr>
    </w:tbl>
    <w:p w14:paraId="0ECB1608">
      <w:pPr>
        <w:spacing w:after="0"/>
      </w:pPr>
    </w:p>
    <w:p w14:paraId="4415C54B">
      <w:pPr>
        <w:pStyle w:val="5"/>
      </w:pPr>
      <w:bookmarkStart w:id="52" w:name="toc_053"/>
      <w:r>
        <w:t>场景三：点亮舞台并形成年度回忆</w:t>
      </w:r>
      <w:bookmarkEnd w:id="52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11CA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103225A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1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9CAE09A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搜索场次</w:t>
            </w:r>
          </w:p>
          <w:p w14:paraId="34E7F5CB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舞台记录按年份或歌曲搜索目标场次。</w:t>
            </w:r>
          </w:p>
        </w:tc>
      </w:tr>
    </w:tbl>
    <w:p w14:paraId="164DEB40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1D74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3DA5AD4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2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C099D83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点亮舞台</w:t>
            </w:r>
          </w:p>
          <w:p w14:paraId="553A4516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根据需要选择仅点亮或去新增消费。</w:t>
            </w:r>
          </w:p>
        </w:tc>
      </w:tr>
    </w:tbl>
    <w:p w14:paraId="08BF1B83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66785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8948122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3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5045C77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填写观演备注</w:t>
            </w:r>
          </w:p>
          <w:p w14:paraId="3E006790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进入详情填写座位、同行人、实际票价和感受。</w:t>
            </w:r>
          </w:p>
        </w:tc>
      </w:tr>
    </w:tbl>
    <w:p w14:paraId="0C686AB8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342A5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28D612E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4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F889387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查看年度回忆</w:t>
            </w:r>
          </w:p>
          <w:p w14:paraId="6F5A2F3D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返回舞台页，进入见面记忆并选择年份。</w:t>
            </w:r>
          </w:p>
        </w:tc>
      </w:tr>
    </w:tbl>
    <w:p w14:paraId="6B954584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965"/>
      </w:tblGrid>
      <w:tr w14:paraId="255F2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5C400"/>
            <w:tcMar>
              <w:top w:w="70" w:type="dxa"/>
              <w:left w:w="35" w:type="dxa"/>
              <w:bottom w:w="70" w:type="dxa"/>
              <w:right w:w="35" w:type="dxa"/>
            </w:tcMar>
            <w:vAlign w:val="center"/>
          </w:tcPr>
          <w:p w14:paraId="5CC0E45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5"/>
              </w:rPr>
              <w:t>5</w:t>
            </w:r>
          </w:p>
        </w:tc>
        <w:tc>
          <w:tcPr>
            <w:tcW w:w="7965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FFFDF4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9DC0EFE">
            <w:pPr>
              <w:spacing w:after="20"/>
            </w:pPr>
            <w:r>
              <w:rPr>
                <w:rFonts w:ascii="Times New Roman" w:hAnsi="Times New Roman" w:eastAsia="微软雅黑" w:cs="Times New Roman"/>
                <w:b/>
                <w:color w:val="252116"/>
                <w:sz w:val="20"/>
              </w:rPr>
              <w:t>核对统计</w:t>
            </w:r>
          </w:p>
          <w:p w14:paraId="4F17BB99">
            <w:pPr>
              <w:spacing w:after="0" w:line="293" w:lineRule="auto"/>
            </w:pPr>
            <w:r>
              <w:rPr>
                <w:rFonts w:ascii="Times New Roman" w:hAnsi="Times New Roman" w:eastAsia="微软雅黑" w:cs="Times New Roman"/>
                <w:color w:val="6F6758"/>
                <w:sz w:val="18"/>
              </w:rPr>
              <w:t>检查见面次数、观演日历、歌曲、城市和同行人档案。</w:t>
            </w:r>
          </w:p>
        </w:tc>
      </w:tr>
    </w:tbl>
    <w:p w14:paraId="09D599C5">
      <w:pPr>
        <w:spacing w:after="0"/>
      </w:pPr>
    </w:p>
    <w:p w14:paraId="6E628D99">
      <w:pPr>
        <w:pStyle w:val="5"/>
      </w:pPr>
      <w:bookmarkStart w:id="53" w:name="toc_054"/>
      <w:r>
        <w:t>4.2.17 关键业务规则与数据关系</w:t>
      </w:r>
      <w:bookmarkEnd w:id="53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5A28B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472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5B8CCD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规则</w:t>
            </w:r>
          </w:p>
        </w:tc>
        <w:tc>
          <w:tcPr>
            <w:tcW w:w="2416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6331DBF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说明</w:t>
            </w:r>
          </w:p>
        </w:tc>
      </w:tr>
      <w:tr w14:paraId="459B6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472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06E0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实际总金额</w:t>
            </w:r>
          </w:p>
        </w:tc>
        <w:tc>
          <w:tcPr>
            <w:tcW w:w="2416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4305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一条记录真实保存的金额；藏品按单价记录时为单价乘数量。</w:t>
            </w:r>
          </w:p>
        </w:tc>
      </w:tr>
      <w:tr w14:paraId="70804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472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44F7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计入统计金额</w:t>
            </w:r>
          </w:p>
        </w:tc>
        <w:tc>
          <w:tcPr>
            <w:tcW w:w="2416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AFF5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统计开关开启时等于实际总金额；关闭时为 0。</w:t>
            </w:r>
          </w:p>
        </w:tc>
      </w:tr>
      <w:tr w14:paraId="23BB8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472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8005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累计支出/预算已用</w:t>
            </w:r>
          </w:p>
        </w:tc>
        <w:tc>
          <w:tcPr>
            <w:tcW w:w="2416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C96E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只汇总计入统计金额。</w:t>
            </w:r>
          </w:p>
        </w:tc>
      </w:tr>
      <w:tr w14:paraId="2DCEB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472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DFB7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见面消费组合</w:t>
            </w:r>
          </w:p>
        </w:tc>
        <w:tc>
          <w:tcPr>
            <w:tcW w:w="2416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9AB9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门票、交通和住宿共享组合标识，可聚合显示和联动删除。</w:t>
            </w:r>
          </w:p>
        </w:tc>
      </w:tr>
      <w:tr w14:paraId="2F22E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472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630E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藏品联动</w:t>
            </w:r>
          </w:p>
        </w:tc>
        <w:tc>
          <w:tcPr>
            <w:tcW w:w="2416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29EB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点亮后可选新增消费；取消点亮不删除消费，删除消费也不自动取消点亮。</w:t>
            </w:r>
          </w:p>
        </w:tc>
      </w:tr>
      <w:tr w14:paraId="05231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472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7271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舞台联动</w:t>
            </w:r>
          </w:p>
        </w:tc>
        <w:tc>
          <w:tcPr>
            <w:tcW w:w="2416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317F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点亮后可选新增见面消费；带 stageId 的消费建立舞台关联；详情花费来自关联消费。</w:t>
            </w:r>
          </w:p>
        </w:tc>
      </w:tr>
      <w:tr w14:paraId="40B7A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472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5D62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取消舞台点亮</w:t>
            </w:r>
          </w:p>
        </w:tc>
        <w:tc>
          <w:tcPr>
            <w:tcW w:w="2416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EA45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更新歌曲和专辑统计并清除备注；存在关联消费时按确认框处理关联消费。</w:t>
            </w:r>
          </w:p>
        </w:tc>
      </w:tr>
    </w:tbl>
    <w:p w14:paraId="48022C12">
      <w:pPr>
        <w:pStyle w:val="5"/>
      </w:pPr>
      <w:bookmarkStart w:id="54" w:name="toc_055"/>
      <w:r>
        <w:t>4.2.18 数据安全与维护</w:t>
      </w:r>
      <w:bookmarkEnd w:id="54"/>
    </w:p>
    <w:p w14:paraId="795E1563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用户数据隔离：后端通过微信身份和认证 Token 将请求绑定到当前用户，消费、预算、点亮和备注按用户隔离。</w:t>
      </w:r>
    </w:p>
    <w:p w14:paraId="0D6CF25F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公共数据与个人数据分离：场次、歌单、票档和藏品目录为公共只读数据；消费、预算、点亮状态、备注、昵称和头像为个人数据。</w:t>
      </w:r>
    </w:p>
    <w:p w14:paraId="3A9A818B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敏感配置保护：WECHAT_APP_SECRET、数据库密码和 AUTH_TOKEN_SECRET 不得写入前端或公开提交。</w:t>
      </w:r>
    </w:p>
    <w:p w14:paraId="41F9FC75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公共资料维护：当前课程项目不提供完整后台页面，公共数据通过 SQL 种子、Excel 导入脚本或项目静态数据维护。</w:t>
      </w:r>
    </w:p>
    <w:p w14:paraId="7A546EBB">
      <w:pPr>
        <w:spacing w:line="348" w:lineRule="auto"/>
        <w:ind w:left="425" w:hanging="255"/>
      </w:pPr>
      <w:r>
        <w:rPr>
          <w:rFonts w:ascii="Times New Roman" w:hAnsi="Times New Roman" w:eastAsia="微软雅黑" w:cs="Times New Roman"/>
          <w:b/>
          <w:color w:val="D6A400"/>
          <w:sz w:val="20"/>
        </w:rPr>
        <w:t xml:space="preserve">• </w:t>
      </w:r>
      <w:r>
        <w:rPr>
          <w:rFonts w:ascii="Times New Roman" w:hAnsi="Times New Roman" w:eastAsia="微软雅黑" w:cs="Times New Roman"/>
          <w:color w:val="252116"/>
          <w:sz w:val="20"/>
        </w:rPr>
        <w:t>更新公共资料后，应测试前端筛选、图片地址、票档、歌单和统计是否正常。</w:t>
      </w:r>
    </w:p>
    <w:p w14:paraId="7E5CE346">
      <w:pPr>
        <w:pStyle w:val="4"/>
        <w:pageBreakBefore/>
      </w:pPr>
      <w:bookmarkStart w:id="55" w:name="toc_056"/>
      <w:r>
        <w:t>4.3 出错和恢复</w:t>
      </w:r>
      <w:bookmarkEnd w:id="55"/>
    </w:p>
    <w:p w14:paraId="1AB392D5">
      <w:pPr>
        <w:ind w:firstLine="420"/>
      </w:pPr>
      <w:r>
        <w:rPr>
          <w:rFonts w:ascii="Times New Roman" w:hAnsi="Times New Roman" w:eastAsia="微软雅黑" w:cs="Times New Roman"/>
          <w:b w:val="0"/>
          <w:color w:val="252116"/>
          <w:sz w:val="21"/>
        </w:rPr>
        <w:t>使用中如出现加载失败、保存失败、统计不一致或缓存异常，可先根据下表处理。反馈给开发人员时，应记录错误提示原文、发生页面、操作步骤、时间、网络状态和是否可重复。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"/>
        <w:gridCol w:w="3099"/>
        <w:gridCol w:w="3099"/>
        <w:gridCol w:w="3020"/>
        <w:gridCol w:w="79"/>
      </w:tblGrid>
      <w:tr w14:paraId="11D6D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307A4CA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现象或提示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1F181C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可能原因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60A1EEA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处理方法</w:t>
            </w:r>
          </w:p>
        </w:tc>
      </w:tr>
      <w:tr w14:paraId="08BC7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E116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微信身份初始化失败 / 401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DEC9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登录 code、AppID、AppSecret、Token 密钥或云服务异常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C075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重新进入小程序；检查服务端微信配置；确认 Token 密钥一致。</w:t>
            </w:r>
          </w:p>
        </w:tc>
      </w:tr>
      <w:tr w14:paraId="68A0B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9A04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页面数据加载失败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1130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网络中断、云托管服务不可用、数据库连接失败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504E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检查网络；确认 /api/health；查看云托管日志和数据库连接。</w:t>
            </w:r>
          </w:p>
        </w:tc>
      </w:tr>
      <w:tr w14:paraId="6D469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E6AB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舞台数据加载失败，请确认后端已启动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DEF8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舞台接口或公共数据不可用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C560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启动后端；导入舞台数据；检查 /api/stages。</w:t>
            </w:r>
          </w:p>
        </w:tc>
      </w:tr>
      <w:tr w14:paraId="6C4B3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51B1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场次不存在，请返回列表重试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A43D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页面参数无效、场次被更新或公共数据缺失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7B9B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返回舞台列表重新选择；检查 stageId。</w:t>
            </w:r>
          </w:p>
        </w:tc>
      </w:tr>
      <w:tr w14:paraId="752E2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3F2B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藏品图鉴加载失败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B683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藏品接口、图片资源或数据库异常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FEC3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重新加载；检查 /api/collections 和图片静态目录。</w:t>
            </w:r>
          </w:p>
        </w:tc>
      </w:tr>
      <w:tr w14:paraId="420FE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B674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搜索关键词上限为 40 个字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9585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藏品关键词过长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A937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缩短关键词后重新查询。</w:t>
            </w:r>
          </w:p>
        </w:tc>
      </w:tr>
      <w:tr w14:paraId="7AE2A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6833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金额最多两位小数 / 必须大于 0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D1C9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金额格式不合法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2529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删除多余字符，输入有效正数。</w:t>
            </w:r>
          </w:p>
        </w:tc>
      </w:tr>
      <w:tr w14:paraId="1C7E0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36E6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消费日期不能晚于今天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5935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把未来演出日期填入了消费日期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E7FF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改为实际支付日期；未来日期填在见面日期。</w:t>
            </w:r>
          </w:p>
        </w:tc>
      </w:tr>
      <w:tr w14:paraId="28393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F378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分类预算总额不能超过总预算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DE10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各分类预算合计过高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9AD0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提高总预算或降低分类预算。</w:t>
            </w:r>
          </w:p>
        </w:tc>
      </w:tr>
      <w:tr w14:paraId="53ADE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7C5E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预算统计与消费记录不一致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361E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记录未计入统计、周期不同或页面未刷新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A555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检查统计开关和日期；点击刷新预算统计。</w:t>
            </w:r>
          </w:p>
        </w:tc>
      </w:tr>
      <w:tr w14:paraId="63060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EA3B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请先点亮该场次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6C37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未点亮时编辑观演备注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FE8F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先点亮场次，再填写备注。</w:t>
            </w:r>
          </w:p>
        </w:tc>
      </w:tr>
      <w:tr w14:paraId="5CE99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CC76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头像图片不能超过 2MB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E18E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选择文件过大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5E9E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压缩或更换图片。</w:t>
            </w:r>
          </w:p>
        </w:tc>
      </w:tr>
      <w:tr w14:paraId="768B9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1926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本机数据显示异常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F6E1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缓存过期或与云端不同步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FCEC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先云端同步；确认云端正常后清理缓存。</w:t>
            </w:r>
          </w:p>
        </w:tc>
      </w:tr>
      <w:tr w14:paraId="69A43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6C30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后端无法启动</w:t>
            </w:r>
          </w:p>
        </w:tc>
        <w:tc>
          <w:tcPr>
            <w:tcW w:w="-15617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DF6F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依赖未安装、3000 端口冲突或 .env 错误</w:t>
            </w:r>
          </w:p>
        </w:tc>
        <w:tc>
          <w:tcPr>
            <w:tcW w:w="26848" w:type="dxa"/>
            <w:gridSpan w:val="2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03E8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执行 npm install；检查端口；核对数据库和微信登录配置。</w:t>
            </w:r>
          </w:p>
        </w:tc>
      </w:tr>
      <w:tr w14:paraId="5C4CC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9" w:type="dxa"/>
          <w:jc w:val="center"/>
        </w:trPr>
        <w:tc>
          <w:tcPr>
            <w:tcW w:w="9298" w:type="dxa"/>
            <w:gridSpan w:val="4"/>
            <w:tcBorders>
              <w:top w:val="single" w:color="C66C2E" w:sz="14" w:space="0"/>
              <w:left w:val="single" w:color="C66C2E" w:sz="14" w:space="0"/>
              <w:bottom w:val="single" w:color="C66C2E" w:sz="14" w:space="0"/>
              <w:right w:val="single" w:color="C66C2E" w:sz="14" w:space="0"/>
              <w:insideH w:val="single" w:sz="14" w:space="0"/>
              <w:insideV w:val="single" w:sz="14" w:space="0"/>
            </w:tcBorders>
            <w:shd w:val="clear" w:color="auto" w:fill="FFF0E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6F67EA8">
            <w:r>
              <w:rPr>
                <w:rFonts w:ascii="Times New Roman" w:hAnsi="Times New Roman" w:eastAsia="微软雅黑" w:cs="Times New Roman"/>
                <w:b/>
                <w:color w:val="C66C2E"/>
                <w:sz w:val="22"/>
              </w:rPr>
              <w:t>故障反馈记录</w:t>
            </w:r>
          </w:p>
          <w:p w14:paraId="6A706974">
            <w:pPr>
              <w:spacing w:line="348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20"/>
              </w:rPr>
              <w:t>请同时记录：错误提示原文、发生页面、操作步骤、发生时间、网络环境、是否可重复。开发人员应检查微信开发者工具控制台、服务端/云托管日志、数据库连接和公共数据。</w:t>
            </w:r>
          </w:p>
        </w:tc>
      </w:tr>
    </w:tbl>
    <w:p w14:paraId="298D9065">
      <w:pPr>
        <w:pStyle w:val="3"/>
        <w:pageBreakBefore/>
      </w:pPr>
      <w:bookmarkStart w:id="56" w:name="toc_057"/>
      <w:r>
        <w:t>附录 A 关键字段说明</w:t>
      </w:r>
      <w:bookmarkEnd w:id="56"/>
    </w:p>
    <w:p w14:paraId="1FD27EF9">
      <w:pPr>
        <w:pStyle w:val="4"/>
      </w:pPr>
      <w:bookmarkStart w:id="57" w:name="toc_058"/>
      <w:r>
        <w:t>A.1 消费记录字段</w:t>
      </w:r>
      <w:bookmarkEnd w:id="57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74E66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09963A1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字段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971F0C4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用途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F90E7F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主要规则</w:t>
            </w:r>
          </w:p>
        </w:tc>
      </w:tr>
      <w:tr w14:paraId="4F069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2C17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expenseId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2BA8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消费唯一标识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222A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新增时生成，编辑和删除时定位记录。</w:t>
            </w:r>
          </w:p>
        </w:tc>
      </w:tr>
      <w:tr w14:paraId="54F6F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135E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category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BCC9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消费大类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E202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meet、collection、accommodation、transport、other。</w:t>
            </w:r>
          </w:p>
        </w:tc>
      </w:tr>
      <w:tr w14:paraId="771FA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F061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subType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8C2F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消费子类型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964E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见面和藏品按具体类型保存。</w:t>
            </w:r>
          </w:p>
        </w:tc>
      </w:tr>
      <w:tr w14:paraId="2EAFA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3DC0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itemName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66C8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项目名称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AB28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必填，最多 80 字。</w:t>
            </w:r>
          </w:p>
        </w:tc>
      </w:tr>
      <w:tr w14:paraId="7F73B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C0F7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amount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D049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金额或单价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784C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大于 0，最多 2 位小数，不超过 100 万。</w:t>
            </w:r>
          </w:p>
        </w:tc>
      </w:tr>
      <w:tr w14:paraId="6B646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A691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quantity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E662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数量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AF3C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藏品为 1～100 整数。</w:t>
            </w:r>
          </w:p>
        </w:tc>
      </w:tr>
      <w:tr w14:paraId="151D9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D365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date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6A8A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消费日期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2803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YYYY-MM-DD，不能晚于今天。</w:t>
            </w:r>
          </w:p>
        </w:tc>
      </w:tr>
      <w:tr w14:paraId="737A1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6F8B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stageDate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28CF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见面日期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5C47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见面消费必填，可为未来日期。</w:t>
            </w:r>
          </w:p>
        </w:tc>
      </w:tr>
      <w:tr w14:paraId="799E2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00D5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includeInTotal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95BA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统计开关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17E4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false 时不参与累计支出和预算。</w:t>
            </w:r>
          </w:p>
        </w:tc>
      </w:tr>
      <w:tr w14:paraId="3F085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7974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collectionId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9CCE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关联藏品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EB56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选择云端藏品后写入。</w:t>
            </w:r>
          </w:p>
        </w:tc>
      </w:tr>
      <w:tr w14:paraId="43617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5321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stageId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906C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关联场次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315F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选择场次或从舞台新增消费时写入。</w:t>
            </w:r>
          </w:p>
        </w:tc>
      </w:tr>
      <w:tr w14:paraId="5ABA9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232B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expenseSource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8B3F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记录来源</w:t>
            </w:r>
          </w:p>
        </w:tc>
        <w:tc>
          <w:tcPr>
            <w:tcW w:w="-10048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7925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手工、藏品草稿、舞台同步或见面组合。</w:t>
            </w:r>
          </w:p>
        </w:tc>
      </w:tr>
    </w:tbl>
    <w:p w14:paraId="64DD1E67">
      <w:pPr>
        <w:pStyle w:val="4"/>
        <w:pageBreakBefore/>
      </w:pPr>
      <w:bookmarkStart w:id="58" w:name="toc_059"/>
      <w:r>
        <w:t>A.2 预算、舞台与备注字段</w:t>
      </w:r>
      <w:bookmarkEnd w:id="58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7A590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2735C2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CC73B36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说明</w:t>
            </w:r>
          </w:p>
        </w:tc>
      </w:tr>
      <w:tr w14:paraId="162DB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9F31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budgetType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1979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month 或 year。</w:t>
            </w:r>
          </w:p>
        </w:tc>
      </w:tr>
      <w:tr w14:paraId="7471D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458F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period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8DB7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月度为 YYYY-MM，年度为 YYYY。</w:t>
            </w:r>
          </w:p>
        </w:tc>
      </w:tr>
      <w:tr w14:paraId="0FA2A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CB93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amount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661E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总预算金额。</w:t>
            </w:r>
          </w:p>
        </w:tc>
      </w:tr>
      <w:tr w14:paraId="5EC90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52FD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threshold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DE6C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提醒阈值，前端以百分比输入，保存为 0～1 比例。</w:t>
            </w:r>
          </w:p>
        </w:tc>
      </w:tr>
      <w:tr w14:paraId="0CFAD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FB89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categoryBudgets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D024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五类分类预算。</w:t>
            </w:r>
          </w:p>
        </w:tc>
      </w:tr>
      <w:tr w14:paraId="41622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D8D7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stageId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02DD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公共场次唯一标识。</w:t>
            </w:r>
          </w:p>
        </w:tc>
      </w:tr>
      <w:tr w14:paraId="4F6A6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49E2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isLighted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4720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当前用户是否点亮。</w:t>
            </w:r>
          </w:p>
        </w:tc>
      </w:tr>
      <w:tr w14:paraId="6FB67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704B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actualTicketPrice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638A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实际票价，最多两位小数。</w:t>
            </w:r>
          </w:p>
        </w:tc>
      </w:tr>
      <w:tr w14:paraId="2B43D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3C46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seat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2319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座位。</w:t>
            </w:r>
          </w:p>
        </w:tc>
      </w:tr>
      <w:tr w14:paraId="2D887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1FE3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companions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3947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同行人，支持多种分隔符。</w:t>
            </w:r>
          </w:p>
        </w:tc>
      </w:tr>
      <w:tr w14:paraId="5984A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-179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8D77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note</w:t>
            </w:r>
          </w:p>
        </w:tc>
        <w:tc>
          <w:tcPr>
            <w:tcW w:w="11232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873E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8"/>
              </w:rPr>
              <w:t>观演感受。</w:t>
            </w:r>
          </w:p>
        </w:tc>
      </w:tr>
    </w:tbl>
    <w:p w14:paraId="7254A8C5">
      <w:pPr>
        <w:pStyle w:val="3"/>
        <w:pageBreakBefore/>
      </w:pPr>
      <w:bookmarkStart w:id="59" w:name="toc_060"/>
      <w:r>
        <w:t>附录 B 验收检查清单</w:t>
      </w:r>
      <w:bookmarkEnd w:id="59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31B59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2FD1AE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编号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B2071C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检查项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7815D20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预期结果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shd w:val="clear" w:color="auto" w:fill="D6A40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7E376A7">
            <w:pPr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结果</w:t>
            </w:r>
          </w:p>
        </w:tc>
      </w:tr>
      <w:tr w14:paraId="70C4B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3760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B-01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4E7A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首次进入小程序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AA9A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自动初始化身份并进入消费记录页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D7B6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7B7D2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9B0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B-02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D0E0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新增普通消费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577D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保存成功并显示在列表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F474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6FF81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DD703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B-03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F50C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新增见面组合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0A87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门票、交通、住宿按选项生成并关联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39AC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0AEF6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DFB4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B-04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9835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消费筛选与排序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B0D9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分类、关键词和排序结果正确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B078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1451E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1EF2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B-05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2A47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统计开关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7C3E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关闭后预算和累计支出不计入该记录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18A0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4617A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C9228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B-06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4996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设置月度/年度预算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2CE8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预算、阈值、分类预算校验正确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BC0B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363B1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677DA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B-07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E335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藏品查询与点亮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BB6E9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筛选、详情、点亮和去新增正常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F1AA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452E5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409C5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B-08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A36C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舞台搜索与点亮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4466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场次和歌曲搜索正常，统计更新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EEE6E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40BA1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1223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B-09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2385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舞台详情备注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F2564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已点亮后可保存座位、同行人和感受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AAC6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35C8E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8DBD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B-10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25D5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年度回忆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D6291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年份、城市、歌曲、日历、同行人正常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56EE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600DE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EBD3C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B-11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6DFC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头像和昵称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9E986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限制校验及云端保存正常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6B217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45F71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FED4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B-12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D996F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云端同步与缓存清理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45DF5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同步状态正确，清缓存不删除云端数据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9F9DB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  <w:tr w14:paraId="572BE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3E93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B-13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5C1D2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异常恢复</w:t>
            </w:r>
          </w:p>
        </w:tc>
        <w:tc>
          <w:tcPr>
            <w:tcW w:w="13024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F1A3D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断网、接口错误和输入错误均有提示</w:t>
            </w:r>
          </w:p>
        </w:tc>
        <w:tc>
          <w:tcPr>
            <w:tcW w:w="21600" w:type="dxa"/>
            <w:tcBorders>
              <w:top w:val="single" w:color="E5D9A7" w:sz="4" w:space="0"/>
              <w:left w:val="single" w:color="E5D9A7" w:sz="4" w:space="0"/>
              <w:bottom w:val="single" w:color="E5D9A7" w:sz="4" w:space="0"/>
              <w:right w:val="single" w:color="E5D9A7" w:sz="4" w:space="0"/>
              <w:insideH w:val="single" w:sz="4" w:space="0"/>
              <w:insideV w:val="singl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ADB80">
            <w:pPr>
              <w:spacing w:line="300" w:lineRule="auto"/>
            </w:pPr>
            <w:r>
              <w:rPr>
                <w:rFonts w:ascii="Times New Roman" w:hAnsi="Times New Roman" w:eastAsia="微软雅黑" w:cs="Times New Roman"/>
                <w:color w:val="252116"/>
                <w:sz w:val="17"/>
              </w:rPr>
              <w:t>□通过  □不通过</w:t>
            </w:r>
          </w:p>
        </w:tc>
      </w:tr>
    </w:tbl>
    <w:p w14:paraId="48CCA7FD">
      <w:pPr>
        <w:jc w:val="center"/>
      </w:pPr>
      <w:r>
        <w:rPr>
          <w:rFonts w:ascii="Times New Roman" w:hAnsi="Times New Roman" w:eastAsia="微软雅黑" w:cs="Times New Roman"/>
          <w:b/>
          <w:color w:val="252116"/>
          <w:sz w:val="22"/>
        </w:rPr>
        <w:t>—— 时代少年团追星小程序《用户操作手册》结束 ——</w:t>
      </w:r>
    </w:p>
    <w:sectPr>
      <w:pgSz w:w="11906" w:h="16838"/>
      <w:pgMar w:top="1134" w:right="1304" w:bottom="1077" w:left="1304" w:header="425" w:footer="425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E88C9">
    <w:pPr>
      <w:jc w:val="center"/>
    </w:pPr>
    <w:r>
      <w:rPr>
        <w:rFonts w:ascii="Times New Roman" w:hAnsi="Times New Roman" w:eastAsia="宋体" w:cs="Times New Roman"/>
        <w:color w:val="6F6758"/>
        <w:sz w:val="18"/>
      </w:rPr>
      <w:t xml:space="preserve">第 </w:t>
    </w:r>
    <w:r>
      <w:rPr>
        <w:rFonts w:ascii="Times New Roman" w:hAnsi="Times New Roman" w:eastAsia="宋体" w:cs="Times New Roman"/>
        <w:color w:val="6F6758"/>
        <w:sz w:val="18"/>
      </w:rPr>
      <w:fldChar w:fldCharType="begin"/>
    </w:r>
    <w:r>
      <w:rPr>
        <w:rFonts w:ascii="Times New Roman" w:hAnsi="Times New Roman" w:eastAsia="宋体" w:cs="Times New Roman"/>
        <w:color w:val="6F6758"/>
        <w:sz w:val="18"/>
      </w:rPr>
      <w:instrText xml:space="preserve"> PAGE </w:instrText>
    </w:r>
    <w:r>
      <w:rPr>
        <w:rFonts w:ascii="Times New Roman" w:hAnsi="Times New Roman" w:eastAsia="宋体" w:cs="Times New Roman"/>
        <w:color w:val="6F6758"/>
        <w:sz w:val="18"/>
      </w:rPr>
      <w:fldChar w:fldCharType="end"/>
    </w:r>
    <w:r>
      <w:rPr>
        <w:rFonts w:ascii="Times New Roman" w:hAnsi="Times New Roman" w:eastAsia="宋体" w:cs="Times New Roman"/>
        <w:color w:val="6F675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753C0">
    <w:pPr>
      <w:pBdr>
        <w:bottom w:val="single" w:color="D6A400" w:sz="4" w:space="2"/>
      </w:pBdr>
      <w:jc w:val="left"/>
    </w:pPr>
    <w:r>
      <w:rPr>
        <w:rFonts w:ascii="Times New Roman" w:hAnsi="Times New Roman" w:eastAsia="微软雅黑" w:cs="Times New Roman"/>
        <w:b/>
        <w:color w:val="D6A400"/>
        <w:sz w:val="18"/>
      </w:rPr>
      <w:t>时代少年团追星小程序</w:t>
    </w:r>
    <w:r>
      <w:rPr>
        <w:rFonts w:ascii="Times New Roman" w:hAnsi="Times New Roman" w:eastAsia="微软雅黑" w:cs="Times New Roman"/>
        <w:color w:val="6F6758"/>
        <w:sz w:val="18"/>
      </w:rPr>
      <w:t xml:space="preserve">  | 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07679D"/>
    <w:rsid w:val="591F4235"/>
    <w:rsid w:val="5FE749ED"/>
    <w:rsid w:val="71E5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jc w:val="both"/>
    </w:pPr>
    <w:rPr>
      <w:rFonts w:ascii="微软雅黑" w:hAnsi="微软雅黑" w:eastAsia="微软雅黑" w:cstheme="minorBidi"/>
      <w:color w:val="25211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60"/>
      <w:outlineLvl w:val="0"/>
    </w:pPr>
    <w:rPr>
      <w:rFonts w:asciiTheme="majorHAnsi" w:hAnsiTheme="majorHAnsi" w:eastAsiaTheme="majorEastAsia" w:cstheme="majorBidi"/>
      <w:b/>
      <w:bCs/>
      <w:color w:val="252116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252116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D6A4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60" w:line="240" w:lineRule="auto"/>
      <w:jc w:val="center"/>
    </w:pPr>
    <w:rPr>
      <w:rFonts w:ascii="微软雅黑" w:hAnsi="微软雅黑" w:eastAsia="宋体"/>
      <w:bCs/>
      <w:color w:val="6F6758"/>
      <w:sz w:val="19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6F6758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52116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Manual Bullet"/>
    <w:qFormat/>
    <w:uiPriority w:val="0"/>
    <w:pPr>
      <w:spacing w:after="200" w:line="276" w:lineRule="auto"/>
      <w:ind w:left="312" w:hanging="198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customStyle="1" w:styleId="165">
    <w:name w:val="Manual Number"/>
    <w:qFormat/>
    <w:uiPriority w:val="0"/>
    <w:pPr>
      <w:spacing w:after="200" w:line="276" w:lineRule="auto"/>
      <w:ind w:left="312" w:hanging="198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customStyle="1" w:styleId="166">
    <w:name w:val="界面要点"/>
    <w:qFormat/>
    <w:uiPriority w:val="0"/>
    <w:pPr>
      <w:spacing w:after="60" w:line="324" w:lineRule="auto"/>
    </w:pPr>
    <w:rPr>
      <w:rFonts w:ascii="微软雅黑" w:hAnsi="微软雅黑" w:eastAsia="微软雅黑" w:cstheme="minorBidi"/>
      <w:color w:val="252116"/>
      <w:sz w:val="19"/>
    </w:rPr>
  </w:style>
  <w:style w:type="paragraph" w:customStyle="1" w:styleId="167">
    <w:name w:val="操作说明"/>
    <w:qFormat/>
    <w:uiPriority w:val="0"/>
    <w:pPr>
      <w:spacing w:line="360" w:lineRule="auto"/>
    </w:pPr>
    <w:rPr>
      <w:rFonts w:ascii="微软雅黑" w:hAnsi="微软雅黑" w:eastAsia="微软雅黑" w:cstheme="minorBidi"/>
      <w:color w:val="252116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6959</Words>
  <Characters>7903</Characters>
  <Lines>0</Lines>
  <Paragraphs>0</Paragraphs>
  <TotalTime>30</TotalTime>
  <ScaleCrop>false</ScaleCrop>
  <LinksUpToDate>false</LinksUpToDate>
  <CharactersWithSpaces>8251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课程设计项目组</dc:creator>
  <dc:description>依据最新版源码编写</dc:description>
  <cp:lastModifiedBy>林</cp:lastModifiedBy>
  <dcterms:modified xsi:type="dcterms:W3CDTF">2026-07-14T09:25:54Z</dcterms:modified>
  <dc:subject>最新版代码适配版</dc:subject>
  <dc:title>时代少年团追星小程序 用户操作手册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24F7C285459E41EDA3996B99AEC8800D_13</vt:lpwstr>
  </property>
  <property fmtid="{D5CDD505-2E9C-101B-9397-08002B2CF9AE}" pid="4" name="KSOTemplateDocerSaveRecord">
    <vt:lpwstr>eyJoZGlkIjoiYzA2NmRhYTVjZGI2MmEwMjNiMjUxYjY1NjA2NmJkOTIifQ==</vt:lpwstr>
  </property>
</Properties>
</file>