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left"/>
        <w:rPr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文本标签规则表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前言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基于患者标签的几个分类：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可能与知识内容没有直接关系，负责定位患者的知识。相关标签有：教育、家庭等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直接将患者标签大类作为文本标签的，有两种情况：一是：对应只有一个标签的患者标签大类，如高血压、糖尿病、脑卒中等；二是，直接匹配患者标签中状态一般及以下的用户，如生活环境、运动、饮食情况等。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大类中的小项，如心脏问题中的冠心病、风湿性心脏病等。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原则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具体见下表，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标签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一栏为规定能为文本打的标签</w:t>
      </w:r>
    </w:p>
    <w:p>
      <w:pPr>
        <w:pStyle w:val="正文"/>
        <w:rPr>
          <w:color w:val="ff0007"/>
        </w:rPr>
      </w:pPr>
      <w:r>
        <w:rPr>
          <w:rFonts w:ascii="Helvetica Neue" w:hAnsi="Helvetica Neue"/>
          <w:color w:val="ff0007"/>
          <w:rtl w:val="0"/>
          <w:lang w:val="zh-CN" w:eastAsia="zh-CN"/>
        </w:rPr>
        <w:t xml:space="preserve">**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7"/>
          <w:rtl w:val="0"/>
          <w:lang w:val="zh-CN" w:eastAsia="zh-CN"/>
        </w:rPr>
        <w:t>一般是</w:t>
      </w:r>
      <w:r>
        <w:rPr>
          <w:rFonts w:ascii="Helvetica Neue" w:hAnsi="Helvetica Neue"/>
          <w:color w:val="ff0007"/>
          <w:rtl w:val="0"/>
          <w:lang w:val="zh-CN" w:eastAsia="zh-CN"/>
        </w:rPr>
        <w:t>string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7"/>
          <w:rtl w:val="0"/>
          <w:lang w:val="zh-CN" w:eastAsia="zh-CN"/>
        </w:rPr>
        <w:t>类型，便于替换更改。（或是向量形式？）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Attention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文本标签表与用户标签表的内容不同，但与用户标签有一定映射关系，需要共同维护。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修改建议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修改时注意与患者标签关联的逻辑问题</w:t>
      </w:r>
    </w:p>
    <w:p>
      <w:pPr>
        <w:pStyle w:val="正文"/>
        <w:bidi w:val="0"/>
      </w:pPr>
    </w:p>
    <w:p>
      <w:pPr>
        <w:pStyle w:val="正文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686"/>
        <w:gridCol w:w="2316"/>
        <w:gridCol w:w="2315"/>
        <w:gridCol w:w="2315"/>
      </w:tblGrid>
      <w:tr>
        <w:tblPrEx>
          <w:shd w:val="clear" w:color="auto" w:fill="004c7f"/>
        </w:tblPrEx>
        <w:trPr>
          <w:trHeight w:val="290" w:hRule="atLeast"/>
          <w:tblHeader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3"/>
              <w:jc w:val="center"/>
            </w:pPr>
            <w:r>
              <w:rPr>
                <w:rFonts w:eastAsia="PingFang SC Semibold" w:hint="eastAsia"/>
                <w:b w:val="0"/>
                <w:bCs w:val="0"/>
                <w:rtl w:val="0"/>
              </w:rPr>
              <w:t>文本标签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3"/>
              <w:jc w:val="center"/>
            </w:pPr>
            <w:r>
              <w:rPr>
                <w:rFonts w:eastAsia="PingFang SC Semibold" w:hint="eastAsia"/>
                <w:b w:val="0"/>
                <w:bCs w:val="0"/>
                <w:rtl w:val="0"/>
              </w:rPr>
              <w:t>患者标签大类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3"/>
              <w:jc w:val="center"/>
            </w:pPr>
            <w:r>
              <w:rPr>
                <w:rFonts w:eastAsia="PingFang SC Semibold" w:hint="eastAsia"/>
                <w:b w:val="0"/>
                <w:bCs w:val="0"/>
                <w:rtl w:val="0"/>
              </w:rPr>
              <w:t>患者标签小类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3"/>
              <w:jc w:val="center"/>
            </w:pPr>
            <w:r>
              <w:rPr>
                <w:rFonts w:eastAsia="PingFang SC Semibold" w:hint="eastAsia"/>
                <w:b w:val="0"/>
                <w:bCs w:val="0"/>
                <w:rtl w:val="0"/>
              </w:rPr>
              <w:t>备注</w:t>
            </w:r>
          </w:p>
        </w:tc>
      </w:tr>
      <w:tr>
        <w:tblPrEx>
          <w:shd w:val="clear" w:color="auto" w:fill="ffffff"/>
        </w:tblPrEx>
        <w:trPr>
          <w:trHeight w:val="290" w:hRule="atLeast"/>
        </w:trPr>
        <w:tc>
          <w:tcPr>
            <w:tcW w:type="dxa" w:w="268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男性</w:t>
            </w:r>
          </w:p>
        </w:tc>
        <w:tc>
          <w:tcPr>
            <w:tcW w:type="dxa" w:w="23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性别</w:t>
            </w:r>
          </w:p>
        </w:tc>
        <w:tc>
          <w:tcPr>
            <w:tcW w:type="dxa" w:w="23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男</w:t>
            </w:r>
          </w:p>
        </w:tc>
        <w:tc>
          <w:tcPr>
            <w:tcW w:type="dxa" w:w="23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女性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性别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女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教育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教育程度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婚姻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婚姻状况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已婚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职业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职业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全部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56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危险职业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职业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轻危工作</w:t>
            </w:r>
          </w:p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高危工作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56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生活环境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生活环境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生活环境一般</w:t>
            </w:r>
          </w:p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生活环境较差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56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口腔炎症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口腔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牙龈炎</w:t>
            </w:r>
          </w:p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牙周炎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12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口腔问题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口腔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口腔感染</w:t>
            </w:r>
          </w:p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龋齿</w:t>
            </w:r>
          </w:p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口辣</w:t>
            </w:r>
          </w:p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其他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身体缺陷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身体缺陷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有残疾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56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婴幼儿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年龄</w:t>
            </w:r>
          </w:p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家庭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婴幼儿</w:t>
            </w:r>
          </w:p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已婚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56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儿童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年龄</w:t>
            </w:r>
          </w:p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家庭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儿童</w:t>
            </w:r>
          </w:p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已婚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56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年轻人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年龄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少年</w:t>
            </w:r>
          </w:p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青年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中年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年龄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中年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老年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年龄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老年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56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中老年人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年龄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中年</w:t>
            </w:r>
          </w:p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老年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56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怀孕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孕期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目前患者标签大类直接对应标签</w:t>
            </w:r>
          </w:p>
        </w:tc>
      </w:tr>
      <w:tr>
        <w:tblPrEx>
          <w:shd w:val="clear" w:color="auto" w:fill="ffffff"/>
        </w:tblPrEx>
        <w:trPr>
          <w:trHeight w:val="56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焦虑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心理情况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心理紧张</w:t>
            </w:r>
          </w:p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精神焦虑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抑郁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心理情况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精神抑郁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消极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心理情况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态度消极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其他心理问题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心理情况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其他负面心理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体重过轻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PingFang SC Regular" w:hAnsi="PingFang SC Regular"/>
                <w:rtl w:val="0"/>
              </w:rPr>
              <w:t>BMI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体重过轻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84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肥胖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PingFang SC Regular" w:hAnsi="PingFang SC Regular"/>
                <w:rtl w:val="0"/>
              </w:rPr>
              <w:t>BMI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体重过重</w:t>
            </w:r>
          </w:p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肥胖</w:t>
            </w:r>
          </w:p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重度肥胖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  <w:lang w:val="ja-JP" w:eastAsia="ja-JP"/>
              </w:rPr>
              <w:t>体脂率</w:t>
            </w:r>
            <w:r>
              <w:rPr>
                <w:rFonts w:eastAsia="PingFang SC Regular" w:hint="eastAsia"/>
                <w:rtl w:val="0"/>
                <w:lang w:val="zh-CN" w:eastAsia="zh-CN"/>
              </w:rPr>
              <w:t>低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PingFang SC Regular" w:hAnsi="PingFang SC Regular"/>
                <w:rtl w:val="0"/>
              </w:rPr>
              <w:t>BF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体脂率较低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体脂率高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PingFang SC Regular" w:hAnsi="PingFang SC Regular"/>
                <w:rtl w:val="0"/>
              </w:rPr>
              <w:t>BF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体脂率较高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56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吸烟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吸烟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吸烟</w:t>
            </w:r>
          </w:p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吸烟过度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56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饮酒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饮酒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饮酒</w:t>
            </w:r>
          </w:p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饮酒过度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56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饮食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饮食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饮食一般</w:t>
            </w:r>
          </w:p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饮食较差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56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运动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运动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运动一般</w:t>
            </w:r>
          </w:p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运动较差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眼底病变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眼部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眼底病变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可能需要拓展</w:t>
            </w:r>
          </w:p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视网膜病变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眼部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视网膜病变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糖尿病病足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皮肤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糖尿病病足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可能需要拓展</w:t>
            </w:r>
          </w:p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慢性皮肤病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皮肤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慢性皮肤病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心脏病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心脏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心脏病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血管病变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心脏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血管病变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心脏肿瘤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心脏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心脏肿瘤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冠心病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心脏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冠心病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心肌病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心脏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心肌病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心力衰竭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心脏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心力衰竭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肾炎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肾脏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肾炎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可能需要拓展</w:t>
            </w:r>
          </w:p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肾功能不全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肾脏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肾功能不全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肾功能衰竭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肾脏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肾功能衰竭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血压低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血压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血压低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84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血压高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血压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一级高血压</w:t>
            </w:r>
          </w:p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二级高血压</w:t>
            </w:r>
          </w:p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三级高血压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血糖低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血糖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血糖低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血糖高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 xml:space="preserve">血糖 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血糖高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血脂低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血脂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血脂低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血脂高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血脂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血脂高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早发心血管家族病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家族病史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早发心血管家族病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可能需要拓展</w:t>
            </w:r>
          </w:p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家庭遗传糖尿病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家族病史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家庭遗传糖尿病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流行病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暴露史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流行病区域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可能需要拓展</w:t>
            </w:r>
          </w:p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环境污染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暴露史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环境污染区域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高血压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高血压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脑卒中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脑卒中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慢阻肺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慢阻肺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高血脂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高血脂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糖尿病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糖尿病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低危高血压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高血压危险分层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低危高血压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中危高血压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高血压危险分层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中危高血压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高危高血压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高血压危险分层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高危高血压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56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心室肥厚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影像诊断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左心室肥厚</w:t>
            </w:r>
          </w:p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右心室肥厚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可能需要拓展</w:t>
            </w:r>
          </w:p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利尿药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处方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利尿药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可能需要拓展</w:t>
            </w:r>
          </w:p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PingFang SC Regular" w:hAnsi="PingFang SC Regular" w:hint="default"/>
                <w:rtl w:val="0"/>
              </w:rPr>
              <w:t>β</w:t>
            </w:r>
            <w:r>
              <w:rPr>
                <w:rFonts w:eastAsia="PingFang SC Regular" w:hint="eastAsia"/>
                <w:rtl w:val="0"/>
              </w:rPr>
              <w:t>受体拮抗剂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处方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PingFang SC Regular" w:hAnsi="PingFang SC Regular" w:hint="default"/>
                <w:rtl w:val="0"/>
              </w:rPr>
              <w:t>β</w:t>
            </w:r>
            <w:r>
              <w:rPr>
                <w:rFonts w:eastAsia="PingFang SC Regular" w:hint="eastAsia"/>
                <w:rtl w:val="0"/>
              </w:rPr>
              <w:t>受体拮抗剂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钙通道阻滞剂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处方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钙通道阻滞剂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血管紧张素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处方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rtl w:val="0"/>
              </w:rPr>
              <w:t>血管紧张素</w:t>
            </w:r>
          </w:p>
        </w:tc>
        <w:tc>
          <w:tcPr>
            <w:tcW w:type="dxa" w:w="2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ingFang SC Semibold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编号">
    <w:name w:val="编号"/>
    <w:pPr>
      <w:numPr>
        <w:numId w:val="1"/>
      </w:numPr>
    </w:pPr>
  </w:style>
  <w:style w:type="paragraph" w:styleId="表格样式 3">
    <w:name w:val="表格样式 3"/>
    <w:next w:val="表格样式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