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Шкарин Егор ИУ</w:t>
      </w:r>
      <w:r>
        <w:rPr>
          <w:rFonts w:ascii="Times New Roman" w:hAnsi="Times New Roman"/>
          <w:sz w:val="28"/>
          <w:szCs w:val="28"/>
          <w:rtl w:val="0"/>
          <w:lang w:val="ru-RU"/>
        </w:rPr>
        <w:t>5-35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 на вопрос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применяются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>XML-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комментарии в языке 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C#?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C#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есть два типа комментарием традиционный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//, /* */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так называемые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XML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комментарии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Традиционные комментарии работают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//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компилятор информирует всю строчку после этого знака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/* */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игнорируя блок кода между этими значками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XML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 комментарии дают возможность более интерактивно пояснять код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примеру при наличии данного комментария относящегося к определенной 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наведении на нее будет высвечиваться окошко с пояснениями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По умолчанию"/>
        <w:rPr>
          <w:outline w:val="0"/>
          <w:color w:val="97aaac"/>
          <w14:textFill>
            <w14:solidFill>
              <w14:srgbClr w14:val="97AAAD"/>
            </w14:solidFill>
          </w14:textFill>
        </w:rPr>
      </w:pPr>
      <w:r>
        <w:rPr>
          <w:outline w:val="0"/>
          <w:color w:val="97aaac"/>
          <w:rtl w:val="0"/>
          <w:lang w:val="en-US"/>
          <w14:textFill>
            <w14:solidFill>
              <w14:srgbClr w14:val="97AAAD"/>
            </w14:solidFill>
          </w14:textFill>
        </w:rPr>
        <w:t>/// &lt;summary&gt;</w:t>
      </w:r>
    </w:p>
    <w:p>
      <w:pPr>
        <w:pStyle w:val="По умолчанию"/>
        <w:rPr>
          <w:outline w:val="0"/>
          <w:color w:val="97aaac"/>
          <w14:textFill>
            <w14:solidFill>
              <w14:srgbClr w14:val="97AAAD"/>
            </w14:solidFill>
          </w14:textFill>
        </w:rPr>
      </w:pPr>
      <w:r>
        <w:rPr>
          <w:outline w:val="0"/>
          <w:color w:val="97aaac"/>
          <w:rtl w:val="0"/>
          <w14:textFill>
            <w14:solidFill>
              <w14:srgbClr w14:val="97AAAD"/>
            </w14:solidFill>
          </w14:textFill>
        </w:rPr>
        <w:t xml:space="preserve">        /// </w:t>
      </w:r>
      <w:r>
        <w:rPr>
          <w:outline w:val="0"/>
          <w:color w:val="97aaac"/>
          <w:rtl w:val="0"/>
          <w14:textFill>
            <w14:solidFill>
              <w14:srgbClr w14:val="97AAAD"/>
            </w14:solidFill>
          </w14:textFill>
        </w:rPr>
        <w:t xml:space="preserve">Метод </w:t>
      </w:r>
      <w:r>
        <w:rPr>
          <w:outline w:val="0"/>
          <w:color w:val="97aaac"/>
          <w:rtl w:val="0"/>
          <w:lang w:val="de-DE"/>
          <w14:textFill>
            <w14:solidFill>
              <w14:srgbClr w14:val="97AAAD"/>
            </w14:solidFill>
          </w14:textFill>
        </w:rPr>
        <w:t xml:space="preserve">Main() </w:t>
      </w:r>
      <w:r>
        <w:rPr>
          <w:outline w:val="0"/>
          <w:color w:val="97aaac"/>
          <w:rtl w:val="0"/>
          <w:lang w:val="ru-RU"/>
          <w14:textFill>
            <w14:solidFill>
              <w14:srgbClr w14:val="97AAAD"/>
            </w14:solidFill>
          </w14:textFill>
        </w:rPr>
        <w:t>является</w:t>
      </w:r>
    </w:p>
    <w:p>
      <w:pPr>
        <w:pStyle w:val="По умолчанию"/>
        <w:rPr>
          <w:outline w:val="0"/>
          <w:color w:val="97aaac"/>
          <w14:textFill>
            <w14:solidFill>
              <w14:srgbClr w14:val="97AAAD"/>
            </w14:solidFill>
          </w14:textFill>
        </w:rPr>
      </w:pPr>
      <w:r>
        <w:rPr>
          <w:outline w:val="0"/>
          <w:color w:val="97aaac"/>
          <w:rtl w:val="0"/>
          <w14:textFill>
            <w14:solidFill>
              <w14:srgbClr w14:val="97AAAD"/>
            </w14:solidFill>
          </w14:textFill>
        </w:rPr>
        <w:t xml:space="preserve">        /// </w:t>
      </w:r>
      <w:r>
        <w:rPr>
          <w:outline w:val="0"/>
          <w:color w:val="97aaac"/>
          <w:rtl w:val="0"/>
          <w:lang w:val="ru-RU"/>
          <w14:textFill>
            <w14:solidFill>
              <w14:srgbClr w14:val="97AAAD"/>
            </w14:solidFill>
          </w14:textFill>
        </w:rPr>
        <w:t>входной точкой работы программы</w:t>
      </w:r>
    </w:p>
    <w:p>
      <w:pPr>
        <w:pStyle w:val="По умолчанию"/>
        <w:rPr>
          <w:outline w:val="0"/>
          <w:color w:val="97aaac"/>
          <w14:textFill>
            <w14:solidFill>
              <w14:srgbClr w14:val="97AAAD"/>
            </w14:solidFill>
          </w14:textFill>
        </w:rPr>
      </w:pPr>
      <w:r>
        <w:rPr>
          <w:outline w:val="0"/>
          <w:color w:val="97aaac"/>
          <w:rtl w:val="0"/>
          <w14:textFill>
            <w14:solidFill>
              <w14:srgbClr w14:val="97AAAD"/>
            </w14:solidFill>
          </w14:textFill>
        </w:rPr>
        <w:t xml:space="preserve">        /// &lt;/summary&gt;</w:t>
      </w:r>
    </w:p>
    <w:p>
      <w:pPr>
        <w:pStyle w:val="По умолчанию"/>
        <w:rPr>
          <w:outline w:val="0"/>
          <w:color w:val="97aaac"/>
          <w14:textFill>
            <w14:solidFill>
              <w14:srgbClr w14:val="97AAAD"/>
            </w14:solidFill>
          </w14:textFill>
        </w:rPr>
      </w:pPr>
      <w:r>
        <w:rPr>
          <w:outline w:val="0"/>
          <w:color w:val="97aaac"/>
          <w:rtl w:val="0"/>
          <w:lang w:val="en-US"/>
          <w14:textFill>
            <w14:solidFill>
              <w14:srgbClr w14:val="97AAAD"/>
            </w14:solidFill>
          </w14:textFill>
        </w:rPr>
        <w:t xml:space="preserve">        /// &lt;param name="args"&gt;</w:t>
      </w:r>
      <w:r>
        <w:rPr>
          <w:outline w:val="0"/>
          <w:color w:val="97aaac"/>
          <w:rtl w:val="0"/>
          <w14:textFill>
            <w14:solidFill>
              <w14:srgbClr w14:val="97AAAD"/>
            </w14:solidFill>
          </w14:textFill>
        </w:rPr>
        <w:t xml:space="preserve">Аргумент метода </w:t>
      </w:r>
      <w:r>
        <w:rPr>
          <w:outline w:val="0"/>
          <w:color w:val="97aaac"/>
          <w:rtl w:val="0"/>
          <w:lang w:val="en-US"/>
          <w14:textFill>
            <w14:solidFill>
              <w14:srgbClr w14:val="97AAAD"/>
            </w14:solidFill>
          </w14:textFill>
        </w:rPr>
        <w:t>Main()&lt;/param&gt;</w:t>
      </w:r>
    </w:p>
    <w:p>
      <w:pPr>
        <w:pStyle w:val="По умолчанию"/>
        <w:rPr>
          <w:outline w:val="0"/>
          <w:color w:val="97aaac"/>
          <w14:textFill>
            <w14:solidFill>
              <w14:srgbClr w14:val="97AAAD"/>
            </w14:solidFill>
          </w14:textFill>
        </w:rPr>
      </w:pPr>
      <w:r>
        <w:rPr>
          <w:outline w:val="0"/>
          <w:color w:val="97aaac"/>
          <w:rtl w:val="0"/>
          <w:lang w:val="en-US"/>
          <w14:textFill>
            <w14:solidFill>
              <w14:srgbClr w14:val="97AAAD"/>
            </w14:solidFill>
          </w14:textFill>
        </w:rPr>
        <w:t xml:space="preserve">        static void Main(string[] args)</w:t>
      </w:r>
      <w:r>
        <w:rPr>
          <w:outline w:val="0"/>
          <w:color w:val="97aaac"/>
          <w:rtl w:val="0"/>
          <w:lang w:val="en-US"/>
          <w14:textFill>
            <w14:solidFill>
              <w14:srgbClr w14:val="97AAAD"/>
            </w14:solidFill>
          </w14:textFill>
        </w:rPr>
        <w:t>{}</w:t>
      </w:r>
    </w:p>
    <w:p>
      <w:pPr>
        <w:pStyle w:val="Основной текст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случае при наведении на функцию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Main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будет высвечиваться информация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записанная между тегами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&lt;summary&gt;&lt;/summary&gt;.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clear" w:color="auto" w:fill="252631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