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7375E"/>
          <w:sz w:val="56"/>
        </w:rPr>
        <w:t>PENTEST REPORT</w:t>
      </w:r>
    </w:p>
    <w:p>
      <w:pPr>
        <w:jc w:val="center"/>
      </w:pPr>
      <w:r>
        <w:rPr>
          <w:color w:val="2E75B6"/>
          <w:sz w:val="36"/>
        </w:rPr>
        <w:t>OpenMRS REST Webservices Module</w:t>
      </w:r>
    </w:p>
    <w:p/>
    <w:p>
      <w:pPr>
        <w:jc w:val="center"/>
      </w:pPr>
      <w:r>
        <w:rPr>
          <w:b/>
          <w:sz w:val="22"/>
        </w:rPr>
        <w:t xml:space="preserve">Vak: </w:t>
      </w:r>
      <w:r>
        <w:rPr>
          <w:sz w:val="22"/>
        </w:rPr>
        <w:t>ATIx IN-B2.4 Softwarearchitectuur &amp; -kwaliteit</w:t>
      </w:r>
    </w:p>
    <w:p>
      <w:pPr>
        <w:jc w:val="center"/>
      </w:pPr>
      <w:r>
        <w:rPr>
          <w:b/>
          <w:sz w:val="22"/>
        </w:rPr>
        <w:t xml:space="preserve">Groep: </w:t>
      </w:r>
      <w:r>
        <w:rPr>
          <w:sz w:val="22"/>
        </w:rPr>
        <w:t>LU2 Groep 17</w:t>
      </w:r>
    </w:p>
    <w:p>
      <w:pPr>
        <w:jc w:val="center"/>
      </w:pPr>
      <w:r>
        <w:rPr>
          <w:b/>
          <w:sz w:val="22"/>
        </w:rPr>
        <w:t xml:space="preserve">Studenten: </w:t>
      </w:r>
      <w:r>
        <w:rPr>
          <w:sz w:val="22"/>
        </w:rPr>
        <w:t>Wassim Balouda</w:t>
      </w:r>
    </w:p>
    <w:p>
      <w:pPr>
        <w:jc w:val="center"/>
      </w:pPr>
      <w:r>
        <w:rPr>
          <w:b/>
          <w:sz w:val="22"/>
        </w:rPr>
        <w:t xml:space="preserve">Doelstelling: </w:t>
      </w:r>
      <w:r>
        <w:rPr>
          <w:sz w:val="22"/>
        </w:rPr>
        <w:t>OpenMRS REST Webservices module v3.2.0</w:t>
      </w:r>
    </w:p>
    <w:p>
      <w:pPr>
        <w:jc w:val="center"/>
      </w:pPr>
      <w:r>
        <w:rPr>
          <w:b/>
          <w:sz w:val="22"/>
        </w:rPr>
        <w:t xml:space="preserve">Testperiode: </w:t>
      </w:r>
      <w:r>
        <w:rPr>
          <w:sz w:val="22"/>
        </w:rPr>
        <w:t>11–12 juni 2026</w:t>
      </w:r>
    </w:p>
    <w:p>
      <w:pPr>
        <w:jc w:val="center"/>
      </w:pPr>
      <w:r>
        <w:rPr>
          <w:b/>
          <w:sz w:val="22"/>
        </w:rPr>
        <w:t xml:space="preserve">Datum: </w:t>
      </w:r>
      <w:r>
        <w:rPr>
          <w:sz w:val="22"/>
        </w:rPr>
        <w:t>12 juni 2026</w:t>
      </w:r>
    </w:p>
    <w:p>
      <w:pPr>
        <w:jc w:val="center"/>
      </w:pPr>
      <w:r>
        <w:rPr>
          <w:b/>
          <w:sz w:val="22"/>
        </w:rPr>
        <w:t xml:space="preserve">Versie: </w:t>
      </w:r>
      <w:r>
        <w:rPr>
          <w:sz w:val="22"/>
        </w:rPr>
        <w:t>1.0</w:t>
      </w:r>
    </w:p>
    <w:p>
      <w:r>
        <w:br w:type="page"/>
      </w:r>
    </w:p>
    <w:p>
      <w:pPr>
        <w:pStyle w:val="Heading1"/>
      </w:pPr>
      <w:r>
        <w:t>Inhoudsopgave</w:t>
      </w:r>
    </w:p>
    <w:p>
      <w:pPr/>
      <w:r>
        <w:t xml:space="preserve">  1   Executive Summary</w:t>
      </w:r>
    </w:p>
    <w:p>
      <w:pPr/>
      <w:r>
        <w:t xml:space="preserve">  2   Scope en Testomgeving</w:t>
      </w:r>
    </w:p>
    <w:p>
      <w:pPr/>
      <w:r>
        <w:t xml:space="preserve">  3   Methodologie</w:t>
      </w:r>
    </w:p>
    <w:p>
      <w:pPr/>
      <w:r>
        <w:t xml:space="preserve">  4   OWASP Top 10 Dekking</w:t>
      </w:r>
    </w:p>
    <w:p>
      <w:pPr/>
      <w:r>
        <w:t xml:space="preserve">  5   Bevindingen Overzicht</w:t>
      </w:r>
    </w:p>
    <w:p>
      <w:pPr/>
      <w:r>
        <w:t xml:space="preserve">  6   F-01 — Geen Rate Limiting (CWE-307)</w:t>
      </w:r>
    </w:p>
    <w:p>
      <w:pPr/>
      <w:r>
        <w:t xml:space="preserve">  7   F-02 — Gebruikersenumeratie (CWE-204)</w:t>
      </w:r>
    </w:p>
    <w:p>
      <w:pPr/>
      <w:r>
        <w:t xml:space="preserve">  8   F-03 — Session Fixation (CWE-384)</w:t>
      </w:r>
    </w:p>
    <w:p>
      <w:pPr/>
      <w:r>
        <w:t xml:space="preserve">  9   F-04 — Stack Trace Disclosure (CWE-209)</w:t>
      </w:r>
    </w:p>
    <w:p>
      <w:pPr/>
      <w:r>
        <w:t xml:space="preserve">  10   F-05 — Versie-informatie Disclosure (CWE-200)</w:t>
      </w:r>
    </w:p>
    <w:p>
      <w:pPr/>
      <w:r>
        <w:t xml:space="preserve">  11   F-06 — Integer Overflow in Paginering (CWE-190)</w:t>
      </w:r>
    </w:p>
    <w:p>
      <w:pPr/>
      <w:r>
        <w:t xml:space="preserve">  12   F-07 — Ontbrekende Security Headers (CWE-693)</w:t>
      </w:r>
    </w:p>
    <w:p>
      <w:pPr/>
      <w:r>
        <w:t xml:space="preserve">  13   F-08 — Cookie Zonder SameSite (CWE-1275)</w:t>
      </w:r>
    </w:p>
    <w:p>
      <w:pPr/>
      <w:r>
        <w:t xml:space="preserve">  14   Niet-Kwetsbaar Bevonden</w:t>
      </w:r>
    </w:p>
    <w:p>
      <w:pPr/>
      <w:r>
        <w:t xml:space="preserve">  15   Gebruikte Tools</w:t>
      </w:r>
    </w:p>
    <w:p>
      <w:pPr/>
      <w:r>
        <w:t xml:space="preserve">  16   Conclusie en Aanbevelingen</w:t>
      </w:r>
    </w:p>
    <w:p>
      <w:r>
        <w:br w:type="page"/>
      </w:r>
    </w:p>
    <w:p>
      <w:pPr>
        <w:pStyle w:val="Heading1"/>
      </w:pPr>
      <w:r>
        <w:t>1  Executive Summary</w:t>
      </w:r>
    </w:p>
    <w:p>
      <w:r>
        <w:rPr>
          <w:b w:val="0"/>
          <w:i w:val="0"/>
        </w:rPr>
        <w:t>Deze penetratietest is uitgevoerd op de OpenMRS REST Webservices module v3.2.0, draaiend op Apache Tomcat 9.0.118 in een geïsoleerde VirtualBox testomgeving. De test is uitgevoerd conform de OWASP Web Security Testing Guide (WSTG) methodologie en dekt authenticatie, autorisatie, injectie, sessiebeheer en serverconfiguratie.</w:t>
      </w:r>
    </w:p>
    <w:p/>
    <w:p>
      <w:r>
        <w:rPr>
          <w:b/>
          <w:i w:val="0"/>
        </w:rPr>
        <w:t>In totaal zijn 8 bevindingen vastgesteld: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375E"/>
          </w:tcPr>
          <w:p>
            <w:r>
              <w:rPr>
                <w:b/>
                <w:color w:val="FFFFFF"/>
              </w:rPr>
              <w:t>Prioriteit</w:t>
            </w:r>
          </w:p>
        </w:tc>
        <w:tc>
          <w:tcPr>
            <w:tcW w:type="dxa" w:w="3135"/>
            <w:shd w:val="clear" w:color="auto" w:fill="17375E"/>
          </w:tcPr>
          <w:p>
            <w:r>
              <w:rPr>
                <w:b/>
                <w:color w:val="FFFFFF"/>
              </w:rPr>
              <w:t>Aantal</w:t>
            </w:r>
          </w:p>
        </w:tc>
        <w:tc>
          <w:tcPr>
            <w:tcW w:type="dxa" w:w="3135"/>
            <w:shd w:val="clear" w:color="auto" w:fill="17375E"/>
          </w:tcPr>
          <w:p>
            <w:r>
              <w:rPr>
                <w:b/>
                <w:color w:val="FFFFFF"/>
              </w:rPr>
              <w:t>Bevindingen</w:t>
            </w:r>
          </w:p>
        </w:tc>
      </w:tr>
      <w:tr>
        <w:tc>
          <w:tcPr>
            <w:tcW w:type="dxa" w:w="3135"/>
            <w:shd w:val="clear" w:color="auto" w:fill="C00000"/>
          </w:tcPr>
          <w:p>
            <w:r>
              <w:rPr>
                <w:b/>
                <w:color w:val="FFFFFF"/>
              </w:rPr>
              <w:t>Kritiek</w:t>
            </w:r>
          </w:p>
        </w:tc>
        <w:tc>
          <w:tcPr>
            <w:tcW w:type="dxa" w:w="3135"/>
          </w:tcPr>
          <w:p>
            <w:r>
              <w:t>1</w:t>
            </w:r>
          </w:p>
        </w:tc>
        <w:tc>
          <w:tcPr>
            <w:tcW w:type="dxa" w:w="3135"/>
          </w:tcPr>
          <w:p>
            <w:r>
              <w:t>Geen rate limiting — admin credentials via brute force verkregen</w:t>
            </w:r>
          </w:p>
        </w:tc>
      </w:tr>
      <w:tr>
        <w:tc>
          <w:tcPr>
            <w:tcW w:type="dxa" w:w="3135"/>
            <w:shd w:val="clear" w:color="auto" w:fill="E2A117"/>
          </w:tcPr>
          <w:p>
            <w:r>
              <w:rPr>
                <w:b/>
                <w:color w:val="FFFFFF"/>
              </w:rPr>
              <w:t>Hoog</w:t>
            </w:r>
          </w:p>
        </w:tc>
        <w:tc>
          <w:tcPr>
            <w:tcW w:type="dxa" w:w="3135"/>
          </w:tcPr>
          <w:p>
            <w:r>
              <w:t>4</w:t>
            </w:r>
          </w:p>
        </w:tc>
        <w:tc>
          <w:tcPr>
            <w:tcW w:type="dxa" w:w="3135"/>
          </w:tcPr>
          <w:p>
            <w:r>
              <w:t>Gebruikersenumeratie, session fixation, stack trace disclosure, versie-informatie</w:t>
            </w:r>
          </w:p>
        </w:tc>
      </w:tr>
      <w:tr>
        <w:tc>
          <w:tcPr>
            <w:tcW w:type="dxa" w:w="3135"/>
            <w:shd w:val="clear" w:color="auto" w:fill="F4C743"/>
          </w:tcPr>
          <w:p>
            <w:r>
              <w:rPr>
                <w:b/>
                <w:color w:val="FFFFFF"/>
              </w:rPr>
              <w:t>Middel</w:t>
            </w:r>
          </w:p>
        </w:tc>
        <w:tc>
          <w:tcPr>
            <w:tcW w:type="dxa" w:w="3135"/>
          </w:tcPr>
          <w:p>
            <w:r>
              <w:t>1</w:t>
            </w:r>
          </w:p>
        </w:tc>
        <w:tc>
          <w:tcPr>
            <w:tcW w:type="dxa" w:w="3135"/>
          </w:tcPr>
          <w:p>
            <w:r>
              <w:t>Integer overflow in paginering</w:t>
            </w:r>
          </w:p>
        </w:tc>
      </w:tr>
      <w:tr>
        <w:tc>
          <w:tcPr>
            <w:tcW w:type="dxa" w:w="3135"/>
            <w:shd w:val="clear" w:color="auto" w:fill="4BACC6"/>
          </w:tcPr>
          <w:p>
            <w:r>
              <w:rPr>
                <w:b/>
                <w:color w:val="FFFFFF"/>
              </w:rPr>
              <w:t>Laag</w:t>
            </w:r>
          </w:p>
        </w:tc>
        <w:tc>
          <w:tcPr>
            <w:tcW w:type="dxa" w:w="3135"/>
          </w:tcPr>
          <w:p>
            <w:r>
              <w:t>2</w:t>
            </w:r>
          </w:p>
        </w:tc>
        <w:tc>
          <w:tcPr>
            <w:tcW w:type="dxa" w:w="3135"/>
          </w:tcPr>
          <w:p>
            <w:r>
              <w:t>Ontbrekende security headers, cookie zonder SameSite</w:t>
            </w:r>
          </w:p>
        </w:tc>
      </w:tr>
    </w:tbl>
    <w:p/>
    <w:p>
      <w:r>
        <w:rPr>
          <w:b w:val="0"/>
          <w:i w:val="0"/>
        </w:rPr>
        <w:t>Meest kritieke bevinding (F-01): Het authenticatie-endpoint accepteert onbeperkt inlogpogingen zonder blokkade of vertraging op HTTP-niveau. Tijdens de test zijn de geldige admin-credentials (admin:Admin123!) succesvol verkregen via geautomatiseerde brute force (poging 6 van 84, binnen 2 seconden). Dit geeft volledige toegang tot alle patiëntgegevens en systeembeheer.</w:t>
      </w:r>
    </w:p>
    <w:p/>
    <w:p>
      <w:r>
        <w:rPr>
          <w:b w:val="0"/>
          <w:i w:val="0"/>
        </w:rPr>
        <w:t>Hoge bevinding (F-02): Gebruikersenumeratie is mogelijk via twee onafhankelijke methoden: de /user API geeft alle gebruikersnamen terug bij geauthenticeerde toegang, en een gedragsmatig verschil bij account lockout lekt welke gebruikersnamen bestaan.</w:t>
      </w:r>
    </w:p>
    <w:p/>
    <w:p>
      <w:r>
        <w:rPr>
          <w:b w:val="0"/>
          <w:i w:val="0"/>
        </w:rPr>
        <w:t>Positief vastgesteld: SQL-injectie is niet aanwezig (Hibernate parameterized queries), log-injectie is gemitigeerd, en authenticatie op gevoelige endpoints werkt correct. Wachtwoorden zijn niet zichtbaar in applicatielogs.</w:t>
      </w:r>
    </w:p>
    <w:p>
      <w:r>
        <w:br w:type="page"/>
      </w:r>
    </w:p>
    <w:p>
      <w:pPr>
        <w:pStyle w:val="Heading1"/>
      </w:pPr>
      <w:r>
        <w:t>2  Scope en Testomgeving</w:t>
      </w:r>
    </w:p>
    <w:p>
      <w:pPr>
        <w:pStyle w:val="Heading2"/>
      </w:pPr>
      <w:r>
        <w:t>2.1 Testomgeving</w:t>
      </w:r>
    </w:p>
    <w:tbl>
      <w:tblPr>
        <w:tblStyle w:val="TableGrid"/>
        <w:tblW w:type="auto" w:w="0"/>
        <w:tblLook w:firstColumn="1" w:firstRow="1" w:lastColumn="0" w:lastRow="0" w:noHBand="0" w:noVBand="1" w:val="04A0"/>
      </w:tblPr>
      <w:tblGrid>
        <w:gridCol w:w="4703"/>
        <w:gridCol w:w="4703"/>
      </w:tblGrid>
      <w:tr>
        <w:tc>
          <w:tcPr>
            <w:tcW w:type="dxa" w:w="4703"/>
            <w:shd w:val="clear" w:color="auto" w:fill="17375E"/>
          </w:tcPr>
          <w:p>
            <w:r>
              <w:rPr>
                <w:b/>
                <w:color w:val="FFFFFF"/>
              </w:rPr>
              <w:t>Component</w:t>
            </w:r>
          </w:p>
        </w:tc>
        <w:tc>
          <w:tcPr>
            <w:tcW w:type="dxa" w:w="4703"/>
            <w:shd w:val="clear" w:color="auto" w:fill="17375E"/>
          </w:tcPr>
          <w:p>
            <w:r>
              <w:rPr>
                <w:b/>
                <w:color w:val="FFFFFF"/>
              </w:rPr>
              <w:t>Waarde</w:t>
            </w:r>
          </w:p>
        </w:tc>
      </w:tr>
      <w:tr>
        <w:tc>
          <w:tcPr>
            <w:tcW w:type="dxa" w:w="4703"/>
            <w:shd w:val="clear" w:color="auto" w:fill="D9E1F2"/>
          </w:tcPr>
          <w:p>
            <w:r>
              <w:t>Doelsysteem</w:t>
            </w:r>
          </w:p>
        </w:tc>
        <w:tc>
          <w:tcPr>
            <w:tcW w:type="dxa" w:w="4703"/>
          </w:tcPr>
          <w:p>
            <w:r>
              <w:t>OpenMRS REST Webservices module v3.2.0</w:t>
            </w:r>
          </w:p>
        </w:tc>
      </w:tr>
      <w:tr>
        <w:tc>
          <w:tcPr>
            <w:tcW w:type="dxa" w:w="4703"/>
            <w:shd w:val="clear" w:color="auto" w:fill="D9E1F2"/>
          </w:tcPr>
          <w:p>
            <w:r>
              <w:t>Server</w:t>
            </w:r>
          </w:p>
        </w:tc>
        <w:tc>
          <w:tcPr>
            <w:tcW w:type="dxa" w:w="4703"/>
          </w:tcPr>
          <w:p>
            <w:r>
              <w:t>Apache Tomcat 9.0.118</w:t>
            </w:r>
          </w:p>
        </w:tc>
      </w:tr>
      <w:tr>
        <w:tc>
          <w:tcPr>
            <w:tcW w:type="dxa" w:w="4703"/>
            <w:shd w:val="clear" w:color="auto" w:fill="D9E1F2"/>
          </w:tcPr>
          <w:p>
            <w:r>
              <w:t>Database</w:t>
            </w:r>
          </w:p>
        </w:tc>
        <w:tc>
          <w:tcPr>
            <w:tcW w:type="dxa" w:w="4703"/>
          </w:tcPr>
          <w:p>
            <w:r>
              <w:t>MariaDB 10.11.18</w:t>
            </w:r>
          </w:p>
        </w:tc>
      </w:tr>
      <w:tr>
        <w:tc>
          <w:tcPr>
            <w:tcW w:type="dxa" w:w="4703"/>
            <w:shd w:val="clear" w:color="auto" w:fill="D9E1F2"/>
          </w:tcPr>
          <w:p>
            <w:r>
              <w:t>OpenMRS versie</w:t>
            </w:r>
          </w:p>
        </w:tc>
        <w:tc>
          <w:tcPr>
            <w:tcW w:type="dxa" w:w="4703"/>
          </w:tcPr>
          <w:p>
            <w:r>
              <w:t>2.8.7</w:t>
            </w:r>
          </w:p>
        </w:tc>
      </w:tr>
      <w:tr>
        <w:tc>
          <w:tcPr>
            <w:tcW w:type="dxa" w:w="4703"/>
            <w:shd w:val="clear" w:color="auto" w:fill="D9E1F2"/>
          </w:tcPr>
          <w:p>
            <w:r>
              <w:t>Java versie</w:t>
            </w:r>
          </w:p>
        </w:tc>
        <w:tc>
          <w:tcPr>
            <w:tcW w:type="dxa" w:w="4703"/>
          </w:tcPr>
          <w:p>
            <w:r>
              <w:t>17.0.19</w:t>
            </w:r>
          </w:p>
        </w:tc>
      </w:tr>
      <w:tr>
        <w:tc>
          <w:tcPr>
            <w:tcW w:type="dxa" w:w="4703"/>
            <w:shd w:val="clear" w:color="auto" w:fill="D9E1F2"/>
          </w:tcPr>
          <w:p>
            <w:r>
              <w:t>Doel-IP (NAT)</w:t>
            </w:r>
          </w:p>
        </w:tc>
        <w:tc>
          <w:tcPr>
            <w:tcW w:type="dxa" w:w="4703"/>
          </w:tcPr>
          <w:p>
            <w:r>
              <w:t>10.0.2.2:8080</w:t>
            </w:r>
          </w:p>
        </w:tc>
      </w:tr>
      <w:tr>
        <w:tc>
          <w:tcPr>
            <w:tcW w:type="dxa" w:w="4703"/>
            <w:shd w:val="clear" w:color="auto" w:fill="D9E1F2"/>
          </w:tcPr>
          <w:p>
            <w:r>
              <w:t>Doel-IP (Host-Only)</w:t>
            </w:r>
          </w:p>
        </w:tc>
        <w:tc>
          <w:tcPr>
            <w:tcW w:type="dxa" w:w="4703"/>
          </w:tcPr>
          <w:p>
            <w:r>
              <w:t>192.168.56.1:8080</w:t>
            </w:r>
          </w:p>
        </w:tc>
      </w:tr>
      <w:tr>
        <w:tc>
          <w:tcPr>
            <w:tcW w:type="dxa" w:w="4703"/>
            <w:shd w:val="clear" w:color="auto" w:fill="D9E1F2"/>
          </w:tcPr>
          <w:p>
            <w:r>
              <w:t>Testplatform</w:t>
            </w:r>
          </w:p>
        </w:tc>
        <w:tc>
          <w:tcPr>
            <w:tcW w:type="dxa" w:w="4703"/>
          </w:tcPr>
          <w:p>
            <w:r>
              <w:t>Kali Linux 2024 (VirtualBox)</w:t>
            </w:r>
          </w:p>
        </w:tc>
      </w:tr>
    </w:tbl>
    <w:p/>
    <w:p>
      <w:pPr>
        <w:pStyle w:val="Heading2"/>
      </w:pPr>
      <w:r>
        <w:t>2.2 Scope</w:t>
      </w:r>
    </w:p>
    <w:p>
      <w:r>
        <w:rPr>
          <w:b w:val="0"/>
          <w:i w:val="0"/>
        </w:rPr>
        <w:t>In scope:</w:t>
      </w:r>
    </w:p>
    <w:p>
      <w:pPr>
        <w:pStyle w:val="ListBullet"/>
      </w:pPr>
      <w:r>
        <w:t>http://[target]:8080/openmrs/ws/rest/v1/* — alle REST API endpoints</w:t>
      </w:r>
    </w:p>
    <w:p>
      <w:pPr>
        <w:pStyle w:val="ListBullet"/>
      </w:pPr>
      <w:r>
        <w:t>Authenticatie en sessiebeheer</w:t>
      </w:r>
    </w:p>
    <w:p>
      <w:pPr>
        <w:pStyle w:val="ListBullet"/>
      </w:pPr>
      <w:r>
        <w:t>Autorisatie en toegangscontrole</w:t>
      </w:r>
    </w:p>
    <w:p>
      <w:pPr>
        <w:pStyle w:val="ListBullet"/>
      </w:pPr>
      <w:r>
        <w:t>Injectie (SQL, log, integer)</w:t>
      </w:r>
    </w:p>
    <w:p>
      <w:pPr>
        <w:pStyle w:val="ListBullet"/>
      </w:pPr>
      <w:r>
        <w:t>Serverconfiguratie en informatielekken</w:t>
      </w:r>
    </w:p>
    <w:p/>
    <w:p>
      <w:r>
        <w:rPr>
          <w:b w:val="0"/>
          <w:i w:val="0"/>
        </w:rPr>
        <w:t>Buiten scope:</w:t>
      </w:r>
    </w:p>
    <w:p>
      <w:pPr>
        <w:pStyle w:val="ListBullet"/>
      </w:pPr>
      <w:r>
        <w:t>OpenMRS webinterface (niet-REST pagina's)</w:t>
      </w:r>
    </w:p>
    <w:p>
      <w:pPr>
        <w:pStyle w:val="ListBullet"/>
      </w:pPr>
      <w:r>
        <w:t>Database directe toegang</w:t>
      </w:r>
    </w:p>
    <w:p>
      <w:pPr>
        <w:pStyle w:val="ListBullet"/>
      </w:pPr>
      <w:r>
        <w:t>Netwerk-niveau aanvallen</w:t>
      </w:r>
    </w:p>
    <w:p>
      <w:pPr>
        <w:pStyle w:val="ListBullet"/>
      </w:pPr>
      <w:r>
        <w:t>Social engineering</w:t>
      </w:r>
    </w:p>
    <w:p/>
    <w:p>
      <w:pPr>
        <w:pStyle w:val="Heading2"/>
      </w:pPr>
      <w:r>
        <w:t>2.3 Autorisatie</w:t>
      </w:r>
    </w:p>
    <w:p>
      <w:r>
        <w:rPr>
          <w:b w:val="0"/>
          <w:i w:val="0"/>
        </w:rPr>
        <w:t>Test uitgevoerd binnen een geïsoleerde VirtualBox-omgeving, uitsluitend voor schoolopdracht LU2 Groep 17. Geen externe systemen bereikt. Alle testdata is uitsluitend in de lokale testdatabase aangemaakt.</w:t>
      </w:r>
    </w:p>
    <w:p>
      <w:r>
        <w:br w:type="page"/>
      </w:r>
    </w:p>
    <w:p>
      <w:pPr>
        <w:pStyle w:val="Heading1"/>
      </w:pPr>
      <w:r>
        <w:t>3  Methodologie</w:t>
      </w:r>
    </w:p>
    <w:p>
      <w:r>
        <w:rPr>
          <w:b w:val="0"/>
          <w:i w:val="0"/>
        </w:rPr>
        <w:t>De test is opgebouwd volgens de OWASP Web Security Testing Guide v4.2 en volgt zes fases. Elke fase genereert reproduceerbare bewijsartefacten die zijn opgeslagen en in dit rapport worden getoond.</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375E"/>
          </w:tcPr>
          <w:p>
            <w:r>
              <w:rPr>
                <w:b/>
                <w:color w:val="FFFFFF"/>
              </w:rPr>
              <w:t>Fase</w:t>
            </w:r>
          </w:p>
        </w:tc>
        <w:tc>
          <w:tcPr>
            <w:tcW w:type="dxa" w:w="3135"/>
            <w:shd w:val="clear" w:color="auto" w:fill="17375E"/>
          </w:tcPr>
          <w:p>
            <w:r>
              <w:rPr>
                <w:b/>
                <w:color w:val="FFFFFF"/>
              </w:rPr>
              <w:t>OWASP categorie</w:t>
            </w:r>
          </w:p>
        </w:tc>
        <w:tc>
          <w:tcPr>
            <w:tcW w:type="dxa" w:w="3135"/>
            <w:shd w:val="clear" w:color="auto" w:fill="17375E"/>
          </w:tcPr>
          <w:p>
            <w:r>
              <w:rPr>
                <w:b/>
                <w:color w:val="FFFFFF"/>
              </w:rPr>
              <w:t>Inhoud</w:t>
            </w:r>
          </w:p>
        </w:tc>
      </w:tr>
      <w:tr>
        <w:tc>
          <w:tcPr>
            <w:tcW w:type="dxa" w:w="3135"/>
          </w:tcPr>
          <w:p>
            <w:r>
              <w:t>1</w:t>
            </w:r>
          </w:p>
        </w:tc>
        <w:tc>
          <w:tcPr>
            <w:tcW w:type="dxa" w:w="3135"/>
          </w:tcPr>
          <w:p>
            <w:r>
              <w:t>Recon &amp; Mapping</w:t>
            </w:r>
          </w:p>
        </w:tc>
        <w:tc>
          <w:tcPr>
            <w:tcW w:type="dxa" w:w="3135"/>
          </w:tcPr>
          <w:p>
            <w:r>
              <w:t>Nmap, WhatWeb, ffuf endpoint discovery</w:t>
            </w:r>
          </w:p>
        </w:tc>
      </w:tr>
      <w:tr>
        <w:tc>
          <w:tcPr>
            <w:tcW w:type="dxa" w:w="3135"/>
          </w:tcPr>
          <w:p>
            <w:r>
              <w:t>2</w:t>
            </w:r>
          </w:p>
        </w:tc>
        <w:tc>
          <w:tcPr>
            <w:tcW w:type="dxa" w:w="3135"/>
          </w:tcPr>
          <w:p>
            <w:r>
              <w:t>Authenticatie</w:t>
            </w:r>
          </w:p>
        </w:tc>
        <w:tc>
          <w:tcPr>
            <w:tcW w:type="dxa" w:w="3135"/>
          </w:tcPr>
          <w:p>
            <w:r>
              <w:t>Brute force (Hydra + custom script), rate limiting, user enumeration</w:t>
            </w:r>
          </w:p>
        </w:tc>
      </w:tr>
      <w:tr>
        <w:tc>
          <w:tcPr>
            <w:tcW w:type="dxa" w:w="3135"/>
          </w:tcPr>
          <w:p>
            <w:r>
              <w:t>3</w:t>
            </w:r>
          </w:p>
        </w:tc>
        <w:tc>
          <w:tcPr>
            <w:tcW w:type="dxa" w:w="3135"/>
          </w:tcPr>
          <w:p>
            <w:r>
              <w:t>Autorisatie</w:t>
            </w:r>
          </w:p>
        </w:tc>
        <w:tc>
          <w:tcPr>
            <w:tcW w:type="dxa" w:w="3135"/>
          </w:tcPr>
          <w:p>
            <w:r>
              <w:t>Session fixation, IDOR op /patient, sessie-ID validatie</w:t>
            </w:r>
          </w:p>
        </w:tc>
      </w:tr>
      <w:tr>
        <w:tc>
          <w:tcPr>
            <w:tcW w:type="dxa" w:w="3135"/>
          </w:tcPr>
          <w:p>
            <w:r>
              <w:t>4</w:t>
            </w:r>
          </w:p>
        </w:tc>
        <w:tc>
          <w:tcPr>
            <w:tcW w:type="dxa" w:w="3135"/>
          </w:tcPr>
          <w:p>
            <w:r>
              <w:t>Injectie</w:t>
            </w:r>
          </w:p>
        </w:tc>
        <w:tc>
          <w:tcPr>
            <w:tcW w:type="dxa" w:w="3135"/>
          </w:tcPr>
          <w:p>
            <w:r>
              <w:t>SQL injectie (handmatig + SQLMap), log injectie, integer overflow</w:t>
            </w:r>
          </w:p>
        </w:tc>
      </w:tr>
      <w:tr>
        <w:tc>
          <w:tcPr>
            <w:tcW w:type="dxa" w:w="3135"/>
          </w:tcPr>
          <w:p>
            <w:r>
              <w:t>5</w:t>
            </w:r>
          </w:p>
        </w:tc>
        <w:tc>
          <w:tcPr>
            <w:tcW w:type="dxa" w:w="3135"/>
          </w:tcPr>
          <w:p>
            <w:r>
              <w:t>Configuratie</w:t>
            </w:r>
          </w:p>
        </w:tc>
        <w:tc>
          <w:tcPr>
            <w:tcW w:type="dxa" w:w="3135"/>
          </w:tcPr>
          <w:p>
            <w:r>
              <w:t>Security headers, versie-disclosure, credential leakage in logs</w:t>
            </w:r>
          </w:p>
        </w:tc>
      </w:tr>
      <w:tr>
        <w:tc>
          <w:tcPr>
            <w:tcW w:type="dxa" w:w="3135"/>
          </w:tcPr>
          <w:p>
            <w:r>
              <w:t>6</w:t>
            </w:r>
          </w:p>
        </w:tc>
        <w:tc>
          <w:tcPr>
            <w:tcW w:type="dxa" w:w="3135"/>
          </w:tcPr>
          <w:p>
            <w:r>
              <w:t>DAST</w:t>
            </w:r>
          </w:p>
        </w:tc>
        <w:tc>
          <w:tcPr>
            <w:tcW w:type="dxa" w:w="3135"/>
          </w:tcPr>
          <w:p>
            <w:r>
              <w:t>Nikto geautomatiseerde scan, OWASP ZAP spider + active scan</w:t>
            </w:r>
          </w:p>
        </w:tc>
      </w:tr>
    </w:tbl>
    <w:p>
      <w:r>
        <w:br w:type="page"/>
      </w:r>
    </w:p>
    <w:p>
      <w:pPr>
        <w:pStyle w:val="Heading1"/>
      </w:pPr>
      <w:r>
        <w:t>4  OWASP Top 10 Dekking</w:t>
      </w:r>
    </w:p>
    <w:p>
      <w:r>
        <w:rPr>
          <w:b w:val="0"/>
          <w:i w:val="0"/>
        </w:rPr>
        <w:t>Versie: OWASP Top 10:2025</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375E"/>
          </w:tcPr>
          <w:p>
            <w:r>
              <w:rPr>
                <w:b/>
                <w:color w:val="FFFFFF"/>
              </w:rPr>
              <w:t>OWASP Categorie</w:t>
            </w:r>
          </w:p>
        </w:tc>
        <w:tc>
          <w:tcPr>
            <w:tcW w:type="dxa" w:w="2351"/>
            <w:shd w:val="clear" w:color="auto" w:fill="17375E"/>
          </w:tcPr>
          <w:p>
            <w:r>
              <w:rPr>
                <w:b/>
                <w:color w:val="FFFFFF"/>
              </w:rPr>
              <w:t>Getest</w:t>
            </w:r>
          </w:p>
        </w:tc>
        <w:tc>
          <w:tcPr>
            <w:tcW w:type="dxa" w:w="2351"/>
            <w:shd w:val="clear" w:color="auto" w:fill="17375E"/>
          </w:tcPr>
          <w:p>
            <w:r>
              <w:rPr>
                <w:b/>
                <w:color w:val="FFFFFF"/>
              </w:rPr>
              <w:t>Resultaat</w:t>
            </w:r>
          </w:p>
        </w:tc>
        <w:tc>
          <w:tcPr>
            <w:tcW w:type="dxa" w:w="2351"/>
            <w:shd w:val="clear" w:color="auto" w:fill="17375E"/>
          </w:tcPr>
          <w:p>
            <w:r>
              <w:rPr>
                <w:b/>
                <w:color w:val="FFFFFF"/>
              </w:rPr>
              <w:t>Bevindingen</w:t>
            </w:r>
          </w:p>
        </w:tc>
      </w:tr>
      <w:tr>
        <w:tc>
          <w:tcPr>
            <w:tcW w:type="dxa" w:w="2351"/>
          </w:tcPr>
          <w:p>
            <w:r>
              <w:t>A01 Broken Access Control</w:t>
            </w:r>
          </w:p>
        </w:tc>
        <w:tc>
          <w:tcPr>
            <w:tcW w:type="dxa" w:w="2351"/>
          </w:tcPr>
          <w:p>
            <w:r>
              <w:t>✅</w:t>
            </w:r>
          </w:p>
        </w:tc>
        <w:tc>
          <w:tcPr>
            <w:tcW w:type="dxa" w:w="2351"/>
            <w:shd w:val="clear" w:color="auto" w:fill="FCE4D6"/>
          </w:tcPr>
          <w:p>
            <w:r>
              <w:t>Gedeeltelijk</w:t>
            </w:r>
          </w:p>
        </w:tc>
        <w:tc>
          <w:tcPr>
            <w:tcW w:type="dxa" w:w="2351"/>
          </w:tcPr>
          <w:p>
            <w:r>
              <w:t>IDOR niet testbaar (lege DB)</w:t>
            </w:r>
          </w:p>
        </w:tc>
      </w:tr>
      <w:tr>
        <w:tc>
          <w:tcPr>
            <w:tcW w:type="dxa" w:w="2351"/>
          </w:tcPr>
          <w:p>
            <w:r>
              <w:t>A02 Security Misconfiguration</w:t>
            </w:r>
          </w:p>
        </w:tc>
        <w:tc>
          <w:tcPr>
            <w:tcW w:type="dxa" w:w="2351"/>
          </w:tcPr>
          <w:p>
            <w:r>
              <w:t>✅</w:t>
            </w:r>
          </w:p>
        </w:tc>
        <w:tc>
          <w:tcPr>
            <w:tcW w:type="dxa" w:w="2351"/>
            <w:shd w:val="clear" w:color="auto" w:fill="FCE4D6"/>
          </w:tcPr>
          <w:p>
            <w:r>
              <w:t>Findings</w:t>
            </w:r>
          </w:p>
        </w:tc>
        <w:tc>
          <w:tcPr>
            <w:tcW w:type="dxa" w:w="2351"/>
          </w:tcPr>
          <w:p>
            <w:r>
              <w:t>F-07 (security headers), F-05 (versie-info)</w:t>
            </w:r>
          </w:p>
        </w:tc>
      </w:tr>
      <w:tr>
        <w:tc>
          <w:tcPr>
            <w:tcW w:type="dxa" w:w="2351"/>
          </w:tcPr>
          <w:p>
            <w:r>
              <w:t>A03 Software Supply Chain Failures</w:t>
            </w:r>
          </w:p>
        </w:tc>
        <w:tc>
          <w:tcPr>
            <w:tcW w:type="dxa" w:w="2351"/>
          </w:tcPr>
          <w:p>
            <w:r>
              <w:t>✅</w:t>
            </w:r>
          </w:p>
        </w:tc>
        <w:tc>
          <w:tcPr>
            <w:tcW w:type="dxa" w:w="2351"/>
            <w:shd w:val="clear" w:color="auto" w:fill="E2EFDA"/>
          </w:tcPr>
          <w:p>
            <w:r>
              <w:t>OK</w:t>
            </w:r>
          </w:p>
        </w:tc>
        <w:tc>
          <w:tcPr>
            <w:tcW w:type="dxa" w:w="2351"/>
          </w:tcPr>
          <w:p>
            <w:r>
              <w:t>Geen findings</w:t>
            </w:r>
          </w:p>
        </w:tc>
      </w:tr>
      <w:tr>
        <w:tc>
          <w:tcPr>
            <w:tcW w:type="dxa" w:w="2351"/>
          </w:tcPr>
          <w:p>
            <w:r>
              <w:t>A04 Cryptographic Failures</w:t>
            </w:r>
          </w:p>
        </w:tc>
        <w:tc>
          <w:tcPr>
            <w:tcW w:type="dxa" w:w="2351"/>
          </w:tcPr>
          <w:p>
            <w:r>
              <w:t>✅</w:t>
            </w:r>
          </w:p>
        </w:tc>
        <w:tc>
          <w:tcPr>
            <w:tcW w:type="dxa" w:w="2351"/>
            <w:shd w:val="clear" w:color="auto" w:fill="FCE4D6"/>
          </w:tcPr>
          <w:p>
            <w:r>
              <w:t>Findings</w:t>
            </w:r>
          </w:p>
        </w:tc>
        <w:tc>
          <w:tcPr>
            <w:tcW w:type="dxa" w:w="2351"/>
          </w:tcPr>
          <w:p>
            <w:r>
              <w:t>F-08 (cookie SameSite/Secure)</w:t>
            </w:r>
          </w:p>
        </w:tc>
      </w:tr>
      <w:tr>
        <w:tc>
          <w:tcPr>
            <w:tcW w:type="dxa" w:w="2351"/>
          </w:tcPr>
          <w:p>
            <w:r>
              <w:t>A05 Injection</w:t>
            </w:r>
          </w:p>
        </w:tc>
        <w:tc>
          <w:tcPr>
            <w:tcW w:type="dxa" w:w="2351"/>
          </w:tcPr>
          <w:p>
            <w:r>
              <w:t>✅</w:t>
            </w:r>
          </w:p>
        </w:tc>
        <w:tc>
          <w:tcPr>
            <w:tcW w:type="dxa" w:w="2351"/>
            <w:shd w:val="clear" w:color="auto" w:fill="E2EFDA"/>
          </w:tcPr>
          <w:p>
            <w:r>
              <w:t>OK</w:t>
            </w:r>
          </w:p>
        </w:tc>
        <w:tc>
          <w:tcPr>
            <w:tcW w:type="dxa" w:w="2351"/>
          </w:tcPr>
          <w:p>
            <w:r>
              <w:t>SQL: niet kwetsbaar. Log: gemitigeerd</w:t>
            </w:r>
          </w:p>
        </w:tc>
      </w:tr>
      <w:tr>
        <w:tc>
          <w:tcPr>
            <w:tcW w:type="dxa" w:w="2351"/>
          </w:tcPr>
          <w:p>
            <w:r>
              <w:t>A06 Insecure Design</w:t>
            </w:r>
          </w:p>
        </w:tc>
        <w:tc>
          <w:tcPr>
            <w:tcW w:type="dxa" w:w="2351"/>
          </w:tcPr>
          <w:p>
            <w:r>
              <w:t>✅</w:t>
            </w:r>
          </w:p>
        </w:tc>
        <w:tc>
          <w:tcPr>
            <w:tcW w:type="dxa" w:w="2351"/>
            <w:shd w:val="clear" w:color="auto" w:fill="FCE4D6"/>
          </w:tcPr>
          <w:p>
            <w:r>
              <w:t>Findings</w:t>
            </w:r>
          </w:p>
        </w:tc>
        <w:tc>
          <w:tcPr>
            <w:tcW w:type="dxa" w:w="2351"/>
          </w:tcPr>
          <w:p>
            <w:r>
              <w:t>F-06 (integer overflow)</w:t>
            </w:r>
          </w:p>
        </w:tc>
      </w:tr>
      <w:tr>
        <w:tc>
          <w:tcPr>
            <w:tcW w:type="dxa" w:w="2351"/>
          </w:tcPr>
          <w:p>
            <w:r>
              <w:t>A07 Authentication Failures</w:t>
            </w:r>
          </w:p>
        </w:tc>
        <w:tc>
          <w:tcPr>
            <w:tcW w:type="dxa" w:w="2351"/>
          </w:tcPr>
          <w:p>
            <w:r>
              <w:t>✅</w:t>
            </w:r>
          </w:p>
        </w:tc>
        <w:tc>
          <w:tcPr>
            <w:tcW w:type="dxa" w:w="2351"/>
            <w:shd w:val="clear" w:color="auto" w:fill="FCE4D6"/>
          </w:tcPr>
          <w:p>
            <w:r>
              <w:t>Findings</w:t>
            </w:r>
          </w:p>
        </w:tc>
        <w:tc>
          <w:tcPr>
            <w:tcW w:type="dxa" w:w="2351"/>
          </w:tcPr>
          <w:p>
            <w:r>
              <w:t>F-01 (brute force), F-02 (user enum), F-03 (session fixation)</w:t>
            </w:r>
          </w:p>
        </w:tc>
      </w:tr>
      <w:tr>
        <w:tc>
          <w:tcPr>
            <w:tcW w:type="dxa" w:w="2351"/>
          </w:tcPr>
          <w:p>
            <w:r>
              <w:t>A08 Software/Data Integrity Failures</w:t>
            </w:r>
          </w:p>
        </w:tc>
        <w:tc>
          <w:tcPr>
            <w:tcW w:type="dxa" w:w="2351"/>
          </w:tcPr>
          <w:p>
            <w:r>
              <w:t>✅</w:t>
            </w:r>
          </w:p>
        </w:tc>
        <w:tc>
          <w:tcPr>
            <w:tcW w:type="dxa" w:w="2351"/>
            <w:shd w:val="clear" w:color="auto" w:fill="E2EFDA"/>
          </w:tcPr>
          <w:p>
            <w:r>
              <w:t>OK</w:t>
            </w:r>
          </w:p>
        </w:tc>
        <w:tc>
          <w:tcPr>
            <w:tcW w:type="dxa" w:w="2351"/>
          </w:tcPr>
          <w:p>
            <w:r>
              <w:t>Geen findings</w:t>
            </w:r>
          </w:p>
        </w:tc>
      </w:tr>
      <w:tr>
        <w:tc>
          <w:tcPr>
            <w:tcW w:type="dxa" w:w="2351"/>
          </w:tcPr>
          <w:p>
            <w:r>
              <w:t>A09 Security Logging Failures</w:t>
            </w:r>
          </w:p>
        </w:tc>
        <w:tc>
          <w:tcPr>
            <w:tcW w:type="dxa" w:w="2351"/>
          </w:tcPr>
          <w:p>
            <w:r>
              <w:t>✅</w:t>
            </w:r>
          </w:p>
        </w:tc>
        <w:tc>
          <w:tcPr>
            <w:tcW w:type="dxa" w:w="2351"/>
            <w:shd w:val="clear" w:color="auto" w:fill="FCE4D6"/>
          </w:tcPr>
          <w:p>
            <w:r>
              <w:t>Findings</w:t>
            </w:r>
          </w:p>
        </w:tc>
        <w:tc>
          <w:tcPr>
            <w:tcW w:type="dxa" w:w="2351"/>
          </w:tcPr>
          <w:p>
            <w:r>
              <w:t>F-04 (stack traces), logging compliant</w:t>
            </w:r>
          </w:p>
        </w:tc>
      </w:tr>
      <w:tr>
        <w:tc>
          <w:tcPr>
            <w:tcW w:type="dxa" w:w="2351"/>
          </w:tcPr>
          <w:p>
            <w:r>
              <w:t>A10 Exceptional Conditions</w:t>
            </w:r>
          </w:p>
        </w:tc>
        <w:tc>
          <w:tcPr>
            <w:tcW w:type="dxa" w:w="2351"/>
          </w:tcPr>
          <w:p>
            <w:r>
              <w:t>✅</w:t>
            </w:r>
          </w:p>
        </w:tc>
        <w:tc>
          <w:tcPr>
            <w:tcW w:type="dxa" w:w="2351"/>
            <w:shd w:val="clear" w:color="auto" w:fill="FCE4D6"/>
          </w:tcPr>
          <w:p>
            <w:r>
              <w:t>Findings</w:t>
            </w:r>
          </w:p>
        </w:tc>
        <w:tc>
          <w:tcPr>
            <w:tcW w:type="dxa" w:w="2351"/>
          </w:tcPr>
          <w:p>
            <w:r>
              <w:t>F-04 (stack trace disclosure)</w:t>
            </w:r>
          </w:p>
        </w:tc>
      </w:tr>
    </w:tbl>
    <w:p>
      <w:r>
        <w:br w:type="page"/>
      </w:r>
    </w:p>
    <w:p>
      <w:pPr>
        <w:pStyle w:val="Heading1"/>
      </w:pPr>
      <w:r>
        <w:t>5  Bevindingen Overzicht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375E"/>
          </w:tcPr>
          <w:p>
            <w:r>
              <w:rPr>
                <w:b/>
                <w:color w:val="FFFFFF"/>
              </w:rPr>
              <w:t>ID</w:t>
            </w:r>
          </w:p>
        </w:tc>
        <w:tc>
          <w:tcPr>
            <w:tcW w:type="dxa" w:w="1881"/>
            <w:shd w:val="clear" w:color="auto" w:fill="17375E"/>
          </w:tcPr>
          <w:p>
            <w:r>
              <w:rPr>
                <w:b/>
                <w:color w:val="FFFFFF"/>
              </w:rPr>
              <w:t>Bevinding</w:t>
            </w:r>
          </w:p>
        </w:tc>
        <w:tc>
          <w:tcPr>
            <w:tcW w:type="dxa" w:w="1881"/>
            <w:shd w:val="clear" w:color="auto" w:fill="17375E"/>
          </w:tcPr>
          <w:p>
            <w:r>
              <w:rPr>
                <w:b/>
                <w:color w:val="FFFFFF"/>
              </w:rPr>
              <w:t>CWE</w:t>
            </w:r>
          </w:p>
        </w:tc>
        <w:tc>
          <w:tcPr>
            <w:tcW w:type="dxa" w:w="1881"/>
            <w:shd w:val="clear" w:color="auto" w:fill="17375E"/>
          </w:tcPr>
          <w:p>
            <w:r>
              <w:rPr>
                <w:b/>
                <w:color w:val="FFFFFF"/>
              </w:rPr>
              <w:t>Ernst</w:t>
            </w:r>
          </w:p>
        </w:tc>
        <w:tc>
          <w:tcPr>
            <w:tcW w:type="dxa" w:w="1881"/>
            <w:shd w:val="clear" w:color="auto" w:fill="17375E"/>
          </w:tcPr>
          <w:p>
            <w:r>
              <w:rPr>
                <w:b/>
                <w:color w:val="FFFFFF"/>
              </w:rPr>
              <w:t>NEN-7510</w:t>
            </w:r>
          </w:p>
        </w:tc>
      </w:tr>
      <w:tr>
        <w:tc>
          <w:tcPr>
            <w:tcW w:type="dxa" w:w="1881"/>
          </w:tcPr>
          <w:p>
            <w:r>
              <w:t>F-01</w:t>
            </w:r>
          </w:p>
        </w:tc>
        <w:tc>
          <w:tcPr>
            <w:tcW w:type="dxa" w:w="1881"/>
          </w:tcPr>
          <w:p>
            <w:r>
              <w:t>Geen rate limiting op authenticatie</w:t>
            </w:r>
          </w:p>
        </w:tc>
        <w:tc>
          <w:tcPr>
            <w:tcW w:type="dxa" w:w="1881"/>
          </w:tcPr>
          <w:p>
            <w:r>
              <w:t>CWE-307</w:t>
            </w:r>
          </w:p>
        </w:tc>
        <w:tc>
          <w:tcPr>
            <w:tcW w:type="dxa" w:w="1881"/>
            <w:shd w:val="clear" w:color="auto" w:fill="C00000"/>
          </w:tcPr>
          <w:p>
            <w:r>
              <w:rPr>
                <w:b/>
                <w:color w:val="FFFFFF"/>
              </w:rPr>
              <w:t>Kritiek</w:t>
            </w:r>
          </w:p>
        </w:tc>
        <w:tc>
          <w:tcPr>
            <w:tcW w:type="dxa" w:w="1881"/>
          </w:tcPr>
          <w:p>
            <w:r>
              <w:t>8.5</w:t>
            </w:r>
          </w:p>
        </w:tc>
      </w:tr>
      <w:tr>
        <w:tc>
          <w:tcPr>
            <w:tcW w:type="dxa" w:w="1881"/>
          </w:tcPr>
          <w:p>
            <w:r>
              <w:t>F-02</w:t>
            </w:r>
          </w:p>
        </w:tc>
        <w:tc>
          <w:tcPr>
            <w:tcW w:type="dxa" w:w="1881"/>
          </w:tcPr>
          <w:p>
            <w:r>
              <w:t>Gebruikersenumeratie via API en lockout</w:t>
            </w:r>
          </w:p>
        </w:tc>
        <w:tc>
          <w:tcPr>
            <w:tcW w:type="dxa" w:w="1881"/>
          </w:tcPr>
          <w:p>
            <w:r>
              <w:t>CWE-204</w:t>
            </w:r>
          </w:p>
        </w:tc>
        <w:tc>
          <w:tcPr>
            <w:tcW w:type="dxa" w:w="1881"/>
            <w:shd w:val="clear" w:color="auto" w:fill="E2A117"/>
          </w:tcPr>
          <w:p>
            <w:r>
              <w:rPr>
                <w:b/>
                <w:color w:val="FFFFFF"/>
              </w:rPr>
              <w:t>Hoog</w:t>
            </w:r>
          </w:p>
        </w:tc>
        <w:tc>
          <w:tcPr>
            <w:tcW w:type="dxa" w:w="1881"/>
          </w:tcPr>
          <w:p>
            <w:r>
              <w:t>8.5</w:t>
            </w:r>
          </w:p>
        </w:tc>
      </w:tr>
      <w:tr>
        <w:tc>
          <w:tcPr>
            <w:tcW w:type="dxa" w:w="1881"/>
          </w:tcPr>
          <w:p>
            <w:r>
              <w:t>F-03</w:t>
            </w:r>
          </w:p>
        </w:tc>
        <w:tc>
          <w:tcPr>
            <w:tcW w:type="dxa" w:w="1881"/>
          </w:tcPr>
          <w:p>
            <w:r>
              <w:t>Session fixation — ID niet geroteerd</w:t>
            </w:r>
          </w:p>
        </w:tc>
        <w:tc>
          <w:tcPr>
            <w:tcW w:type="dxa" w:w="1881"/>
          </w:tcPr>
          <w:p>
            <w:r>
              <w:t>CWE-384</w:t>
            </w:r>
          </w:p>
        </w:tc>
        <w:tc>
          <w:tcPr>
            <w:tcW w:type="dxa" w:w="1881"/>
            <w:shd w:val="clear" w:color="auto" w:fill="E2A117"/>
          </w:tcPr>
          <w:p>
            <w:r>
              <w:rPr>
                <w:b/>
                <w:color w:val="FFFFFF"/>
              </w:rPr>
              <w:t>Hoog</w:t>
            </w:r>
          </w:p>
        </w:tc>
        <w:tc>
          <w:tcPr>
            <w:tcW w:type="dxa" w:w="1881"/>
          </w:tcPr>
          <w:p>
            <w:r>
              <w:t>8.3</w:t>
            </w:r>
          </w:p>
        </w:tc>
      </w:tr>
      <w:tr>
        <w:tc>
          <w:tcPr>
            <w:tcW w:type="dxa" w:w="1881"/>
          </w:tcPr>
          <w:p>
            <w:r>
              <w:t>F-04</w:t>
            </w:r>
          </w:p>
        </w:tc>
        <w:tc>
          <w:tcPr>
            <w:tcW w:type="dxa" w:w="1881"/>
          </w:tcPr>
          <w:p>
            <w:r>
              <w:t>Stack trace disclosure in errors</w:t>
            </w:r>
          </w:p>
        </w:tc>
        <w:tc>
          <w:tcPr>
            <w:tcW w:type="dxa" w:w="1881"/>
          </w:tcPr>
          <w:p>
            <w:r>
              <w:t>CWE-209</w:t>
            </w:r>
          </w:p>
        </w:tc>
        <w:tc>
          <w:tcPr>
            <w:tcW w:type="dxa" w:w="1881"/>
            <w:shd w:val="clear" w:color="auto" w:fill="E2A117"/>
          </w:tcPr>
          <w:p>
            <w:r>
              <w:rPr>
                <w:b/>
                <w:color w:val="FFFFFF"/>
              </w:rPr>
              <w:t>Hoog</w:t>
            </w:r>
          </w:p>
        </w:tc>
        <w:tc>
          <w:tcPr>
            <w:tcW w:type="dxa" w:w="1881"/>
          </w:tcPr>
          <w:p>
            <w:r>
              <w:t>8.15</w:t>
            </w:r>
          </w:p>
        </w:tc>
      </w:tr>
      <w:tr>
        <w:tc>
          <w:tcPr>
            <w:tcW w:type="dxa" w:w="1881"/>
          </w:tcPr>
          <w:p>
            <w:r>
              <w:t>F-05</w:t>
            </w:r>
          </w:p>
        </w:tc>
        <w:tc>
          <w:tcPr>
            <w:tcW w:type="dxa" w:w="1881"/>
          </w:tcPr>
          <w:p>
            <w:r>
              <w:t>Versie-informatie via /systeminformation</w:t>
            </w:r>
          </w:p>
        </w:tc>
        <w:tc>
          <w:tcPr>
            <w:tcW w:type="dxa" w:w="1881"/>
          </w:tcPr>
          <w:p>
            <w:r>
              <w:t>CWE-200</w:t>
            </w:r>
          </w:p>
        </w:tc>
        <w:tc>
          <w:tcPr>
            <w:tcW w:type="dxa" w:w="1881"/>
            <w:shd w:val="clear" w:color="auto" w:fill="E2A117"/>
          </w:tcPr>
          <w:p>
            <w:r>
              <w:rPr>
                <w:b/>
                <w:color w:val="FFFFFF"/>
              </w:rPr>
              <w:t>Hoog</w:t>
            </w:r>
          </w:p>
        </w:tc>
        <w:tc>
          <w:tcPr>
            <w:tcW w:type="dxa" w:w="1881"/>
          </w:tcPr>
          <w:p>
            <w:r>
              <w:t>8.15</w:t>
            </w:r>
          </w:p>
        </w:tc>
      </w:tr>
      <w:tr>
        <w:tc>
          <w:tcPr>
            <w:tcW w:type="dxa" w:w="1881"/>
          </w:tcPr>
          <w:p>
            <w:r>
              <w:t>F-06</w:t>
            </w:r>
          </w:p>
        </w:tc>
        <w:tc>
          <w:tcPr>
            <w:tcW w:type="dxa" w:w="1881"/>
          </w:tcPr>
          <w:p>
            <w:r>
              <w:t>Integer overflow in pagineringsparameter</w:t>
            </w:r>
          </w:p>
        </w:tc>
        <w:tc>
          <w:tcPr>
            <w:tcW w:type="dxa" w:w="1881"/>
          </w:tcPr>
          <w:p>
            <w:r>
              <w:t>CWE-190</w:t>
            </w:r>
          </w:p>
        </w:tc>
        <w:tc>
          <w:tcPr>
            <w:tcW w:type="dxa" w:w="1881"/>
            <w:shd w:val="clear" w:color="auto" w:fill="F4C743"/>
          </w:tcPr>
          <w:p>
            <w:r>
              <w:rPr>
                <w:b/>
                <w:color w:val="FFFFFF"/>
              </w:rPr>
              <w:t>Middel</w:t>
            </w:r>
          </w:p>
        </w:tc>
        <w:tc>
          <w:tcPr>
            <w:tcW w:type="dxa" w:w="1881"/>
          </w:tcPr>
          <w:p>
            <w:r>
              <w:t>8.28</w:t>
            </w:r>
          </w:p>
        </w:tc>
      </w:tr>
      <w:tr>
        <w:tc>
          <w:tcPr>
            <w:tcW w:type="dxa" w:w="1881"/>
          </w:tcPr>
          <w:p>
            <w:r>
              <w:t>F-07</w:t>
            </w:r>
          </w:p>
        </w:tc>
        <w:tc>
          <w:tcPr>
            <w:tcW w:type="dxa" w:w="1881"/>
          </w:tcPr>
          <w:p>
            <w:r>
              <w:t>Ontbrekende security headers</w:t>
            </w:r>
          </w:p>
        </w:tc>
        <w:tc>
          <w:tcPr>
            <w:tcW w:type="dxa" w:w="1881"/>
          </w:tcPr>
          <w:p>
            <w:r>
              <w:t>CWE-693</w:t>
            </w:r>
          </w:p>
        </w:tc>
        <w:tc>
          <w:tcPr>
            <w:tcW w:type="dxa" w:w="1881"/>
            <w:shd w:val="clear" w:color="auto" w:fill="4BACC6"/>
          </w:tcPr>
          <w:p>
            <w:r>
              <w:rPr>
                <w:b/>
                <w:color w:val="FFFFFF"/>
              </w:rPr>
              <w:t>Laag</w:t>
            </w:r>
          </w:p>
        </w:tc>
        <w:tc>
          <w:tcPr>
            <w:tcW w:type="dxa" w:w="1881"/>
          </w:tcPr>
          <w:p>
            <w:r>
              <w:t>8.23</w:t>
            </w:r>
          </w:p>
        </w:tc>
      </w:tr>
      <w:tr>
        <w:tc>
          <w:tcPr>
            <w:tcW w:type="dxa" w:w="1881"/>
          </w:tcPr>
          <w:p>
            <w:r>
              <w:t>F-08</w:t>
            </w:r>
          </w:p>
        </w:tc>
        <w:tc>
          <w:tcPr>
            <w:tcW w:type="dxa" w:w="1881"/>
          </w:tcPr>
          <w:p>
            <w:r>
              <w:t>Cookie zonder SameSite attribute</w:t>
            </w:r>
          </w:p>
        </w:tc>
        <w:tc>
          <w:tcPr>
            <w:tcW w:type="dxa" w:w="1881"/>
          </w:tcPr>
          <w:p>
            <w:r>
              <w:t>CWE-1275</w:t>
            </w:r>
          </w:p>
        </w:tc>
        <w:tc>
          <w:tcPr>
            <w:tcW w:type="dxa" w:w="1881"/>
            <w:shd w:val="clear" w:color="auto" w:fill="4BACC6"/>
          </w:tcPr>
          <w:p>
            <w:r>
              <w:rPr>
                <w:b/>
                <w:color w:val="FFFFFF"/>
              </w:rPr>
              <w:t>Laag</w:t>
            </w:r>
          </w:p>
        </w:tc>
        <w:tc>
          <w:tcPr>
            <w:tcW w:type="dxa" w:w="1881"/>
          </w:tcPr>
          <w:p>
            <w:r>
              <w:t>8.23</w:t>
            </w:r>
          </w:p>
        </w:tc>
      </w:tr>
    </w:tbl>
    <w:p>
      <w:r>
        <w:br w:type="page"/>
      </w:r>
    </w:p>
    <w:p>
      <w:pPr>
        <w:pStyle w:val="Heading1"/>
      </w:pPr>
      <w:r>
        <w:t>6  F-01 — Geen Rate Limiting (CWE-307)</w:t>
      </w:r>
    </w:p>
    <w:tbl>
      <w:tblPr>
        <w:tblW w:type="auto" w:w="0"/>
        <w:jc w:val="left"/>
        <w:tblLook w:firstColumn="1" w:firstRow="1" w:lastColumn="0" w:lastRow="0" w:noHBand="0" w:noVBand="1" w:val="04A0"/>
      </w:tblPr>
      <w:tblGrid>
        <w:gridCol w:w="9406"/>
      </w:tblGrid>
      <w:tr>
        <w:tc>
          <w:tcPr>
            <w:tcW w:type="dxa" w:w="9406"/>
            <w:shd w:val="clear" w:color="auto" w:fill="C00000"/>
          </w:tcPr>
          <w:p>
            <w:pPr>
              <w:jc w:val="center"/>
            </w:pPr>
            <w:r>
              <w:rPr>
                <w:b/>
                <w:color w:val="FFFFFF"/>
                <w:sz w:val="20"/>
              </w:rPr>
              <w:t xml:space="preserve">  KRITIEK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Kritiek</w:t>
            </w:r>
          </w:p>
        </w:tc>
      </w:tr>
      <w:tr>
        <w:tc>
          <w:tcPr>
            <w:tcW w:type="dxa" w:w="4703"/>
            <w:shd w:val="clear" w:color="auto" w:fill="D9E1F2"/>
          </w:tcPr>
          <w:p>
            <w:r>
              <w:rPr>
                <w:b/>
              </w:rPr>
              <w:t>CWE</w:t>
            </w:r>
          </w:p>
        </w:tc>
        <w:tc>
          <w:tcPr>
            <w:tcW w:type="dxa" w:w="4703"/>
          </w:tcPr>
          <w:p>
            <w:r>
              <w:t>CWE-307 — Improper Restriction of Excessive Authentication Attempts</w:t>
            </w:r>
          </w:p>
        </w:tc>
      </w:tr>
      <w:tr>
        <w:tc>
          <w:tcPr>
            <w:tcW w:type="dxa" w:w="4703"/>
            <w:shd w:val="clear" w:color="auto" w:fill="D9E1F2"/>
          </w:tcPr>
          <w:p>
            <w:r>
              <w:rPr>
                <w:b/>
              </w:rPr>
              <w:t>OWASP</w:t>
            </w:r>
          </w:p>
        </w:tc>
        <w:tc>
          <w:tcPr>
            <w:tcW w:type="dxa" w:w="4703"/>
          </w:tcPr>
          <w:p>
            <w:r>
              <w:t>A07:2025 — Authentication Failures</w:t>
            </w:r>
          </w:p>
        </w:tc>
      </w:tr>
      <w:tr>
        <w:tc>
          <w:tcPr>
            <w:tcW w:type="dxa" w:w="4703"/>
            <w:shd w:val="clear" w:color="auto" w:fill="D9E1F2"/>
          </w:tcPr>
          <w:p>
            <w:r>
              <w:rPr>
                <w:b/>
              </w:rPr>
              <w:t>Component</w:t>
            </w:r>
          </w:p>
        </w:tc>
        <w:tc>
          <w:tcPr>
            <w:tcW w:type="dxa" w:w="4703"/>
          </w:tcPr>
          <w:p>
            <w:r>
              <w:t>GET /openmrs/ws/rest/v1/session</w:t>
            </w:r>
          </w:p>
        </w:tc>
      </w:tr>
    </w:tbl>
    <w:p/>
    <w:p>
      <w:r>
        <w:rPr>
          <w:b/>
          <w:color w:val="17375E"/>
          <w:sz w:val="22"/>
        </w:rPr>
        <w:t>Overzicht</w:t>
      </w:r>
    </w:p>
    <w:p>
      <w:r>
        <w:rPr>
          <w:b w:val="0"/>
          <w:i w:val="0"/>
        </w:rPr>
        <w:t>Het authenticatie-endpoint accepteert onbeperkt Basic Auth-pogingen zonder enige vertraging, blokkade of HTTP 429-response op netwerkniveau. Hoewel OpenMRS een account lockout heeft voor bestaande gebruikers (na ~7 pogingen), geldt dit niet voor niet-bestaande gebruikersnamen. Het correcte wachtwoord werd gevonden in poging 6 — vóór de lockout-drempel.</w:t>
      </w:r>
    </w:p>
    <w:p/>
    <w:p>
      <w:r>
        <w:rPr>
          <w:b/>
          <w:color w:val="17375E"/>
          <w:sz w:val="22"/>
        </w:rPr>
        <w:t>Reproductie</w:t>
      </w:r>
    </w:p>
    <w:p>
      <w:pPr>
        <w:pStyle w:val="ListNumber"/>
      </w:pPr>
      <w:r>
        <w:t>Stap 1 — Verstuur 50 opeenvolgende foutieve loginpogingen op een niet-bestaand account:</w:t>
      </w:r>
    </w:p>
    <w:p>
      <w:pPr>
        <w:pStyle w:val="ListNumber"/>
      </w:pPr>
      <w:r>
        <w:t>Stap 2 — Observeer dat elke poging HTTP 200 retourneert zonder vertraging of blokkade.</w:t>
      </w:r>
    </w:p>
    <w:p>
      <w:pPr>
        <w:pStyle w:val="ListNumber"/>
      </w:pPr>
      <w:r>
        <w:t>Stap 3 — Voer een gerichte brute force uit met een woordenlijst (custom Python-script + Hydra).</w:t>
      </w:r>
    </w:p>
    <w:p>
      <w:pPr>
        <w:pStyle w:val="ListNumber"/>
      </w:pPr>
      <w:r>
        <w:t>Stap 4 — Observeer dat admin:Admin123! succesvol gevonden wordt in poging 6 van 84.</w:t>
      </w:r>
    </w:p>
    <w:p/>
    <w:p>
      <w:r>
        <w:rPr>
          <w:b/>
          <w:color w:val="17375E"/>
          <w:sz w:val="22"/>
        </w:rPr>
        <w:t>Bewijs — Custom brute force script (rate limiting afwezig)</w:t>
      </w:r>
    </w:p>
    <w:p>
      <w:pPr>
        <w:pStyle w:val="NoSpacing"/>
        <w:ind w:left="283"/>
      </w:pPr>
      <w:r>
        <w:rPr>
          <w:rFonts w:ascii="Courier New" w:hAnsi="Courier New"/>
          <w:color w:val="2E75B6"/>
          <w:sz w:val="17"/>
        </w:rPr>
        <w:t>[*] Doel: http://10.0.2.2:8080/openmrs/ws/rest/v1/session</w:t>
      </w:r>
    </w:p>
    <w:p>
      <w:pPr>
        <w:pStyle w:val="NoSpacing"/>
        <w:ind w:left="283"/>
      </w:pPr>
      <w:r>
        <w:rPr>
          <w:rFonts w:ascii="Courier New" w:hAnsi="Courier New"/>
          <w:color w:val="2E75B6"/>
          <w:sz w:val="17"/>
        </w:rPr>
        <w:t>[*] Verwacht: 429 na ~10 pogingen</w:t>
      </w:r>
    </w:p>
    <w:p>
      <w:pPr>
        <w:pStyle w:val="NoSpacing"/>
        <w:ind w:left="283"/>
      </w:pPr>
      <w:r>
        <w:rPr>
          <w:rFonts w:ascii="Courier New" w:hAnsi="Courier New"/>
          <w:color w:val="2E75B6"/>
          <w:sz w:val="17"/>
        </w:rPr>
      </w:r>
    </w:p>
    <w:p>
      <w:pPr>
        <w:pStyle w:val="NoSpacing"/>
        <w:ind w:left="283"/>
      </w:pPr>
      <w:r>
        <w:rPr>
          <w:rFonts w:ascii="Courier New" w:hAnsi="Courier New"/>
          <w:color w:val="2E75B6"/>
          <w:sz w:val="17"/>
        </w:rPr>
        <w:t>Request  1: HTTP 200  auth=False  0.01s</w:t>
      </w:r>
    </w:p>
    <w:p>
      <w:pPr>
        <w:pStyle w:val="NoSpacing"/>
        <w:ind w:left="283"/>
      </w:pPr>
      <w:r>
        <w:rPr>
          <w:rFonts w:ascii="Courier New" w:hAnsi="Courier New"/>
          <w:color w:val="2E75B6"/>
          <w:sz w:val="17"/>
        </w:rPr>
        <w:t>Request  2: HTTP 200  auth=False  0.01s</w:t>
      </w:r>
    </w:p>
    <w:p>
      <w:pPr>
        <w:pStyle w:val="NoSpacing"/>
        <w:ind w:left="283"/>
      </w:pPr>
      <w:r>
        <w:rPr>
          <w:rFonts w:ascii="Courier New" w:hAnsi="Courier New"/>
          <w:color w:val="2E75B6"/>
          <w:sz w:val="17"/>
        </w:rPr>
        <w:t>...</w:t>
      </w:r>
    </w:p>
    <w:p>
      <w:pPr>
        <w:pStyle w:val="NoSpacing"/>
        <w:ind w:left="283"/>
      </w:pPr>
      <w:r>
        <w:rPr>
          <w:rFonts w:ascii="Courier New" w:hAnsi="Courier New"/>
          <w:color w:val="2E75B6"/>
          <w:sz w:val="17"/>
        </w:rPr>
        <w:t>Request 50: HTTP 200  auth=False  0.01s</w:t>
      </w:r>
    </w:p>
    <w:p>
      <w:pPr>
        <w:pStyle w:val="NoSpacing"/>
        <w:ind w:left="283"/>
      </w:pPr>
      <w:r>
        <w:rPr>
          <w:rFonts w:ascii="Courier New" w:hAnsi="Courier New"/>
          <w:color w:val="2E75B6"/>
          <w:sz w:val="17"/>
        </w:rPr>
        <w:t>[!] KWETSBAAR: 50 pogingen verstuurd, nooit geblokkeerd → CWE-307 bevestigd</w:t>
      </w:r>
    </w:p>
    <w:p/>
    <w:p>
      <w:r>
        <w:rPr>
          <w:b/>
          <w:color w:val="17375E"/>
          <w:sz w:val="22"/>
        </w:rPr>
        <w:t>Bewijs — Admin credentials verkregen via brute force</w:t>
      </w:r>
    </w:p>
    <w:p>
      <w:pPr>
        <w:pStyle w:val="NoSpacing"/>
        <w:ind w:left="283"/>
      </w:pPr>
      <w:r>
        <w:rPr>
          <w:rFonts w:ascii="Courier New" w:hAnsi="Courier New"/>
          <w:color w:val="2E75B6"/>
          <w:sz w:val="17"/>
        </w:rPr>
        <w:t>admin:admin      →  authenticated: False</w:t>
      </w:r>
    </w:p>
    <w:p>
      <w:pPr>
        <w:pStyle w:val="NoSpacing"/>
        <w:ind w:left="283"/>
      </w:pPr>
      <w:r>
        <w:rPr>
          <w:rFonts w:ascii="Courier New" w:hAnsi="Courier New"/>
          <w:color w:val="2E75B6"/>
          <w:sz w:val="17"/>
        </w:rPr>
        <w:t>admin:password   →  authenticated: False</w:t>
      </w:r>
    </w:p>
    <w:p>
      <w:pPr>
        <w:pStyle w:val="NoSpacing"/>
        <w:ind w:left="283"/>
      </w:pPr>
      <w:r>
        <w:rPr>
          <w:rFonts w:ascii="Courier New" w:hAnsi="Courier New"/>
          <w:color w:val="2E75B6"/>
          <w:sz w:val="17"/>
        </w:rPr>
        <w:t>admin:123456     →  authenticated: False</w:t>
      </w:r>
    </w:p>
    <w:p>
      <w:pPr>
        <w:pStyle w:val="NoSpacing"/>
        <w:ind w:left="283"/>
      </w:pPr>
      <w:r>
        <w:rPr>
          <w:rFonts w:ascii="Courier New" w:hAnsi="Courier New"/>
          <w:color w:val="2E75B6"/>
          <w:sz w:val="17"/>
        </w:rPr>
        <w:t>admin:12345678   →  authenticated: False</w:t>
      </w:r>
    </w:p>
    <w:p>
      <w:pPr>
        <w:pStyle w:val="NoSpacing"/>
        <w:ind w:left="283"/>
      </w:pPr>
      <w:r>
        <w:rPr>
          <w:rFonts w:ascii="Courier New" w:hAnsi="Courier New"/>
          <w:color w:val="2E75B6"/>
          <w:sz w:val="17"/>
        </w:rPr>
        <w:t>admin:admin123   →  authenticated: False</w:t>
      </w:r>
    </w:p>
    <w:p>
      <w:pPr>
        <w:pStyle w:val="NoSpacing"/>
        <w:ind w:left="283"/>
      </w:pPr>
      <w:r>
        <w:rPr>
          <w:rFonts w:ascii="Courier New" w:hAnsi="Courier New"/>
          <w:color w:val="2E75B6"/>
          <w:sz w:val="17"/>
        </w:rPr>
        <w:t>admin:Admin123!  →  authenticated: True  ← GELDIG CREDENTIAL (poging 6 van 84)</w:t>
      </w:r>
    </w:p>
    <w:p/>
    <w:p>
      <w:r>
        <w:rPr>
          <w:b/>
          <w:color w:val="17375E"/>
          <w:sz w:val="22"/>
        </w:rPr>
        <w:t>Impact</w:t>
      </w:r>
    </w:p>
    <w:p>
      <w:r>
        <w:rPr>
          <w:b w:val="0"/>
          <w:i w:val="0"/>
        </w:rPr>
        <w:t>Volledige administratieve toegang tot alle OpenMRS patiëntgegevens verkregen. In een zorgstelsel is dit een AVG-meldingswaardige inbreuk. Aanval duurde minder dan 2 seconden.</w:t>
      </w:r>
    </w:p>
    <w:p>
      <w:r>
        <w:rPr>
          <w:b/>
          <w:color w:val="17375E"/>
          <w:sz w:val="22"/>
        </w:rPr>
        <w:t>Aanbeveling</w:t>
      </w:r>
    </w:p>
    <w:p>
      <w:pPr>
        <w:pStyle w:val="ListBullet"/>
      </w:pPr>
      <w:r>
        <w:t>Rate limiting: max. 10 pogingen/min per IP, retourneer HTTP 429</w:t>
      </w:r>
    </w:p>
    <w:p>
      <w:pPr>
        <w:pStyle w:val="ListBullet"/>
      </w:pPr>
      <w:r>
        <w:t>Exponentiële vertraging bij opeenvolgende mislukte pogingen (1s → 2s → 4s)</w:t>
      </w:r>
    </w:p>
    <w:p>
      <w:pPr>
        <w:pStyle w:val="ListBullet"/>
      </w:pPr>
      <w:r>
        <w:t>IP-niveau lockout naast per-account lockout</w:t>
      </w:r>
    </w:p>
    <w:p>
      <w:pPr>
        <w:pStyle w:val="ListBullet"/>
      </w:pPr>
      <w:r>
        <w:t>Monitor en alarmeer op brute force-patronen (NEN-7510 8.15)</w:t>
      </w:r>
    </w:p>
    <w:p>
      <w:r>
        <w:br w:type="page"/>
      </w:r>
    </w:p>
    <w:p>
      <w:pPr>
        <w:pStyle w:val="Heading1"/>
      </w:pPr>
      <w:r>
        <w:t>7  F-02 — Gebruikersenumeratie (CWE-204)</w:t>
      </w:r>
    </w:p>
    <w:tbl>
      <w:tblPr>
        <w:tblW w:type="auto" w:w="0"/>
        <w:jc w:val="left"/>
        <w:tblLook w:firstColumn="1" w:firstRow="1" w:lastColumn="0" w:lastRow="0" w:noHBand="0" w:noVBand="1" w:val="04A0"/>
      </w:tblPr>
      <w:tblGrid>
        <w:gridCol w:w="9406"/>
      </w:tblGrid>
      <w:tr>
        <w:tc>
          <w:tcPr>
            <w:tcW w:type="dxa" w:w="9406"/>
            <w:shd w:val="clear" w:color="auto" w:fill="E2A117"/>
          </w:tcPr>
          <w:p>
            <w:pPr>
              <w:jc w:val="center"/>
            </w:pPr>
            <w:r>
              <w:rPr>
                <w:b/>
                <w:color w:val="FFFFFF"/>
                <w:sz w:val="20"/>
              </w:rPr>
              <w:t xml:space="preserve">  HOOG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Hoog</w:t>
            </w:r>
          </w:p>
        </w:tc>
      </w:tr>
      <w:tr>
        <w:tc>
          <w:tcPr>
            <w:tcW w:type="dxa" w:w="4703"/>
            <w:shd w:val="clear" w:color="auto" w:fill="D9E1F2"/>
          </w:tcPr>
          <w:p>
            <w:r>
              <w:rPr>
                <w:b/>
              </w:rPr>
              <w:t>CWE</w:t>
            </w:r>
          </w:p>
        </w:tc>
        <w:tc>
          <w:tcPr>
            <w:tcW w:type="dxa" w:w="4703"/>
          </w:tcPr>
          <w:p>
            <w:r>
              <w:t>CWE-204 — Observable Response Discrepancy</w:t>
            </w:r>
          </w:p>
        </w:tc>
      </w:tr>
      <w:tr>
        <w:tc>
          <w:tcPr>
            <w:tcW w:type="dxa" w:w="4703"/>
            <w:shd w:val="clear" w:color="auto" w:fill="D9E1F2"/>
          </w:tcPr>
          <w:p>
            <w:r>
              <w:rPr>
                <w:b/>
              </w:rPr>
              <w:t>OWASP</w:t>
            </w:r>
          </w:p>
        </w:tc>
        <w:tc>
          <w:tcPr>
            <w:tcW w:type="dxa" w:w="4703"/>
          </w:tcPr>
          <w:p>
            <w:r>
              <w:t>A07:2025 — Authentication Failures</w:t>
            </w:r>
          </w:p>
        </w:tc>
      </w:tr>
      <w:tr>
        <w:tc>
          <w:tcPr>
            <w:tcW w:type="dxa" w:w="4703"/>
            <w:shd w:val="clear" w:color="auto" w:fill="D9E1F2"/>
          </w:tcPr>
          <w:p>
            <w:r>
              <w:rPr>
                <w:b/>
              </w:rPr>
              <w:t>Component</w:t>
            </w:r>
          </w:p>
        </w:tc>
        <w:tc>
          <w:tcPr>
            <w:tcW w:type="dxa" w:w="4703"/>
          </w:tcPr>
          <w:p>
            <w:r>
              <w:t>/openmrs/ws/rest/v1/user + session lockout</w:t>
            </w:r>
          </w:p>
        </w:tc>
      </w:tr>
    </w:tbl>
    <w:p/>
    <w:p>
      <w:r>
        <w:rPr>
          <w:b/>
          <w:color w:val="17375E"/>
          <w:sz w:val="22"/>
        </w:rPr>
        <w:t>Overzicht</w:t>
      </w:r>
    </w:p>
    <w:p>
      <w:r>
        <w:rPr>
          <w:b w:val="0"/>
          <w:i w:val="0"/>
        </w:rPr>
        <w:t>Een aanvaller kan geldige gebruikersnamen achterhalen via twee methoden: (A) de /user API retourneert een lijst van alle gebruikers bij geauthenticeerde toegang, en (B) bestaande accounts worden gelocked na herhaalde mislukte pogingen terwijl niet-bestaande accounts nooit geblokkeerd worden — dit gedragsverschil lekt welke gebruikersnamen bestaan.</w:t>
      </w:r>
    </w:p>
    <w:p/>
    <w:p>
      <w:r>
        <w:rPr>
          <w:b/>
          <w:color w:val="17375E"/>
          <w:sz w:val="22"/>
        </w:rPr>
        <w:t>Reproductie — Methode A (API-enumeratie)</w:t>
      </w:r>
    </w:p>
    <w:p>
      <w:pPr>
        <w:pStyle w:val="NoSpacing"/>
        <w:ind w:left="283"/>
      </w:pPr>
      <w:r>
        <w:rPr>
          <w:rFonts w:ascii="Courier New" w:hAnsi="Courier New"/>
          <w:color w:val="2E75B6"/>
          <w:sz w:val="17"/>
        </w:rPr>
        <w:t>GET /openmrs/ws/rest/v1/user  (met admin auth)</w:t>
      </w:r>
    </w:p>
    <w:p>
      <w:pPr>
        <w:pStyle w:val="NoSpacing"/>
        <w:ind w:left="283"/>
      </w:pPr>
      <w:r>
        <w:rPr>
          <w:rFonts w:ascii="Courier New" w:hAnsi="Courier New"/>
          <w:color w:val="2E75B6"/>
          <w:sz w:val="17"/>
        </w:rPr>
        <w:t>→ Retourneert lijst van alle gebruikersaccounts in het systeem</w:t>
      </w:r>
    </w:p>
    <w:p/>
    <w:p>
      <w:pPr>
        <w:pStyle w:val="NoSpacing"/>
        <w:ind w:left="283"/>
      </w:pPr>
      <w:r>
        <w:rPr>
          <w:rFonts w:ascii="Courier New" w:hAnsi="Courier New"/>
          <w:color w:val="2E75B6"/>
          <w:sz w:val="17"/>
        </w:rPr>
        <w:t>Resultaat:</w:t>
      </w:r>
    </w:p>
    <w:p>
      <w:pPr>
        <w:pStyle w:val="NoSpacing"/>
        <w:ind w:left="283"/>
      </w:pPr>
      <w:r>
        <w:rPr>
          <w:rFonts w:ascii="Courier New" w:hAnsi="Courier New"/>
          <w:color w:val="2E75B6"/>
          <w:sz w:val="17"/>
        </w:rPr>
        <w:t>admin  [+] EXISTS  &lt;- gevonden in /user API</w:t>
      </w:r>
    </w:p>
    <w:p/>
    <w:p>
      <w:r>
        <w:rPr>
          <w:b/>
          <w:color w:val="17375E"/>
          <w:sz w:val="22"/>
        </w:rPr>
        <w:t>Reproductie — Methode B (Lockout side-channel)</w:t>
      </w:r>
    </w:p>
    <w:p>
      <w:pPr>
        <w:pStyle w:val="NoSpacing"/>
        <w:ind w:left="283"/>
      </w:pPr>
      <w:r>
        <w:rPr>
          <w:rFonts w:ascii="Courier New" w:hAnsi="Courier New"/>
          <w:color w:val="2E75B6"/>
          <w:sz w:val="17"/>
        </w:rPr>
        <w:t># Stuur 7+ mislukte pogingen voor kandidaat-gebruikersnaam</w:t>
      </w:r>
    </w:p>
    <w:p>
      <w:pPr>
        <w:pStyle w:val="NoSpacing"/>
        <w:ind w:left="283"/>
      </w:pPr>
      <w:r>
        <w:rPr>
          <w:rFonts w:ascii="Courier New" w:hAnsi="Courier New"/>
          <w:color w:val="2E75B6"/>
          <w:sz w:val="17"/>
        </w:rPr>
        <w:t># Controleer of geldig wachtwoord daarna geblokkeerd wordt</w:t>
      </w:r>
    </w:p>
    <w:p>
      <w:pPr>
        <w:pStyle w:val="NoSpacing"/>
        <w:ind w:left="283"/>
      </w:pPr>
      <w:r>
        <w:rPr>
          <w:rFonts w:ascii="Courier New" w:hAnsi="Courier New"/>
          <w:color w:val="2E75B6"/>
          <w:sz w:val="17"/>
        </w:rPr>
      </w:r>
    </w:p>
    <w:p>
      <w:pPr>
        <w:pStyle w:val="NoSpacing"/>
        <w:ind w:left="283"/>
      </w:pPr>
      <w:r>
        <w:rPr>
          <w:rFonts w:ascii="Courier New" w:hAnsi="Courier New"/>
          <w:color w:val="2E75B6"/>
          <w:sz w:val="17"/>
        </w:rPr>
        <w:t>doctor   [ ] niet gevonden  (geen lockout)</w:t>
      </w:r>
    </w:p>
    <w:p>
      <w:pPr>
        <w:pStyle w:val="NoSpacing"/>
        <w:ind w:left="283"/>
      </w:pPr>
      <w:r>
        <w:rPr>
          <w:rFonts w:ascii="Courier New" w:hAnsi="Courier New"/>
          <w:color w:val="2E75B6"/>
          <w:sz w:val="17"/>
        </w:rPr>
        <w:t>nurse    [ ] niet gevonden  (geen lockout)</w:t>
      </w:r>
    </w:p>
    <w:p>
      <w:pPr>
        <w:pStyle w:val="NoSpacing"/>
        <w:ind w:left="283"/>
      </w:pPr>
      <w:r>
        <w:rPr>
          <w:rFonts w:ascii="Courier New" w:hAnsi="Courier New"/>
          <w:color w:val="2E75B6"/>
          <w:sz w:val="17"/>
        </w:rPr>
        <w:t>admin    [+] EXISTS  &lt;- lockout actief (valid pass geblokkeerd)</w:t>
      </w:r>
    </w:p>
    <w:p/>
    <w:p>
      <w:r>
        <w:rPr>
          <w:b/>
          <w:color w:val="17375E"/>
          <w:sz w:val="22"/>
        </w:rPr>
        <w:t>Bewijs — Scriptoutput (lockout gedragsverschil en API-enumeratie)</w:t>
      </w:r>
    </w:p>
    <w:p>
      <w:r>
        <w:rPr>
          <w:b w:val="0"/>
          <w:i w:val="0"/>
        </w:rPr>
        <w:t>De test is uitgevoerd via een geautomatiseerd Python-script. Het Burp Suite-bewijsmateriaal voor de authenticatiebaseline (reacties op geldige/ongeldige credentials) is vastgelegd in F-01 (Figuren 1–3). Deze screenshots tonen ook het systeem gedrag bij de lockout-drempel.</w:t>
      </w:r>
    </w:p>
    <w:p/>
    <w:p>
      <w:r>
        <w:rPr>
          <w:b/>
          <w:color w:val="17375E"/>
          <w:sz w:val="22"/>
        </w:rPr>
        <w:t>Impact</w:t>
      </w:r>
    </w:p>
    <w:p>
      <w:r>
        <w:rPr>
          <w:b w:val="0"/>
          <w:i w:val="0"/>
        </w:rPr>
        <w:t>Aanvaller verkrijgt een complete lijst van geldige gebruikersnamen zonder authenticatie (Methode B). Maakt gerichte brute force aanvallen (F-01) significant efficiënter.</w:t>
      </w:r>
    </w:p>
    <w:p>
      <w:r>
        <w:rPr>
          <w:b/>
          <w:color w:val="17375E"/>
          <w:sz w:val="22"/>
        </w:rPr>
        <w:t>Aanbeveling</w:t>
      </w:r>
    </w:p>
    <w:p>
      <w:pPr>
        <w:pStyle w:val="ListBullet"/>
      </w:pPr>
      <w:r>
        <w:t>Uniform gedrag voor bestaande/niet-bestaande accounts (identieke timing + respons)</w:t>
      </w:r>
    </w:p>
    <w:p>
      <w:pPr>
        <w:pStyle w:val="ListBullet"/>
      </w:pPr>
      <w:r>
        <w:t>Beperk de /user API: geen gebruikerslijst voor reguliere sessies</w:t>
      </w:r>
    </w:p>
    <w:p>
      <w:pPr>
        <w:pStyle w:val="ListBullet"/>
      </w:pPr>
      <w:r>
        <w:t>Vertraging toepassen ook voor niet-bestaande accounts bij herhaalde pogingen</w:t>
      </w:r>
    </w:p>
    <w:p>
      <w:r>
        <w:br w:type="page"/>
      </w:r>
    </w:p>
    <w:p>
      <w:pPr>
        <w:pStyle w:val="Heading1"/>
      </w:pPr>
      <w:r>
        <w:t>8  F-03 — Session Fixation (CWE-384)</w:t>
      </w:r>
    </w:p>
    <w:tbl>
      <w:tblPr>
        <w:tblW w:type="auto" w:w="0"/>
        <w:jc w:val="left"/>
        <w:tblLook w:firstColumn="1" w:firstRow="1" w:lastColumn="0" w:lastRow="0" w:noHBand="0" w:noVBand="1" w:val="04A0"/>
      </w:tblPr>
      <w:tblGrid>
        <w:gridCol w:w="9406"/>
      </w:tblGrid>
      <w:tr>
        <w:tc>
          <w:tcPr>
            <w:tcW w:type="dxa" w:w="9406"/>
            <w:shd w:val="clear" w:color="auto" w:fill="E2A117"/>
          </w:tcPr>
          <w:p>
            <w:pPr>
              <w:jc w:val="center"/>
            </w:pPr>
            <w:r>
              <w:rPr>
                <w:b/>
                <w:color w:val="FFFFFF"/>
                <w:sz w:val="20"/>
              </w:rPr>
              <w:t xml:space="preserve">  HOOG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Hoog</w:t>
            </w:r>
          </w:p>
        </w:tc>
      </w:tr>
      <w:tr>
        <w:tc>
          <w:tcPr>
            <w:tcW w:type="dxa" w:w="4703"/>
            <w:shd w:val="clear" w:color="auto" w:fill="D9E1F2"/>
          </w:tcPr>
          <w:p>
            <w:r>
              <w:rPr>
                <w:b/>
              </w:rPr>
              <w:t>CWE</w:t>
            </w:r>
          </w:p>
        </w:tc>
        <w:tc>
          <w:tcPr>
            <w:tcW w:type="dxa" w:w="4703"/>
          </w:tcPr>
          <w:p>
            <w:r>
              <w:t>CWE-384 — Session Fixation</w:t>
            </w:r>
          </w:p>
        </w:tc>
      </w:tr>
      <w:tr>
        <w:tc>
          <w:tcPr>
            <w:tcW w:type="dxa" w:w="4703"/>
            <w:shd w:val="clear" w:color="auto" w:fill="D9E1F2"/>
          </w:tcPr>
          <w:p>
            <w:r>
              <w:rPr>
                <w:b/>
              </w:rPr>
              <w:t>OWASP</w:t>
            </w:r>
          </w:p>
        </w:tc>
        <w:tc>
          <w:tcPr>
            <w:tcW w:type="dxa" w:w="4703"/>
          </w:tcPr>
          <w:p>
            <w:r>
              <w:t>A07:2025 — Authentication Failures</w:t>
            </w:r>
          </w:p>
        </w:tc>
      </w:tr>
      <w:tr>
        <w:tc>
          <w:tcPr>
            <w:tcW w:type="dxa" w:w="4703"/>
            <w:shd w:val="clear" w:color="auto" w:fill="D9E1F2"/>
          </w:tcPr>
          <w:p>
            <w:r>
              <w:rPr>
                <w:b/>
              </w:rPr>
              <w:t>Component</w:t>
            </w:r>
          </w:p>
        </w:tc>
        <w:tc>
          <w:tcPr>
            <w:tcW w:type="dxa" w:w="4703"/>
          </w:tcPr>
          <w:p>
            <w:r>
              <w:t>JSESSIONID cookie — /openmrs/ws/rest/v1/session</w:t>
            </w:r>
          </w:p>
        </w:tc>
      </w:tr>
    </w:tbl>
    <w:p/>
    <w:p>
      <w:r>
        <w:rPr>
          <w:b/>
          <w:color w:val="17375E"/>
          <w:sz w:val="22"/>
        </w:rPr>
        <w:t>Overzicht</w:t>
      </w:r>
    </w:p>
    <w:p>
      <w:r>
        <w:rPr>
          <w:b w:val="0"/>
          <w:i w:val="0"/>
        </w:rPr>
        <w:t>Het sessie-ID (JSESSIONID) wordt niet geroteerd bij succesvolle authenticatie. Een aanvaller die vóór login het sessie-ID van een slachtoffer kent, kan dit ID ook na login gebruiken — zonder credentials te kennen.</w:t>
      </w:r>
    </w:p>
    <w:p/>
    <w:p>
      <w:r>
        <w:rPr>
          <w:b/>
          <w:color w:val="17375E"/>
          <w:sz w:val="22"/>
        </w:rPr>
        <w:t>Reproductie</w:t>
      </w:r>
    </w:p>
    <w:p>
      <w:pPr>
        <w:pStyle w:val="ListNumber"/>
      </w:pPr>
      <w:r>
        <w:t>Stap 1 — Haal een pre-login sessie-ID op (VOOR authenticatie).</w:t>
      </w:r>
    </w:p>
    <w:p>
      <w:pPr>
        <w:pStyle w:val="ListNumber"/>
      </w:pPr>
      <w:r>
        <w:t>Stap 2 — Authenticeer met hetzelfde cookie.</w:t>
      </w:r>
    </w:p>
    <w:p>
      <w:pPr>
        <w:pStyle w:val="ListNumber"/>
      </w:pPr>
      <w:r>
        <w:t>Stap 3 — Vergelijk het sessie-ID vóór en na login.</w:t>
      </w:r>
    </w:p>
    <w:p>
      <w:pPr>
        <w:pStyle w:val="ListNumber"/>
      </w:pPr>
      <w:r>
        <w:t>Stap 4 — Stuur een request met uitsluitend het cookie (geen credentials).</w:t>
      </w:r>
    </w:p>
    <w:p>
      <w:pPr>
        <w:pStyle w:val="ListNumber"/>
      </w:pPr>
      <w:r>
        <w:t>Stap 5 — Observeer dat de server authenticated:true retourneert.</w:t>
      </w:r>
    </w:p>
    <w:p/>
    <w:p>
      <w:r>
        <w:rPr>
          <w:b/>
          <w:color w:val="17375E"/>
          <w:sz w:val="22"/>
        </w:rPr>
        <w:t>Bewijs — Session ID identiek voor en na login</w:t>
      </w:r>
    </w:p>
    <w:p>
      <w:pPr>
        <w:pStyle w:val="NoSpacing"/>
        <w:ind w:left="283"/>
      </w:pPr>
      <w:r>
        <w:rPr>
          <w:rFonts w:ascii="Courier New" w:hAnsi="Courier New"/>
          <w:color w:val="2E75B6"/>
          <w:sz w:val="17"/>
        </w:rPr>
        <w:t>VOOR login:  JSESSIONID = 108D432C8C85187F4CBE53C0214A586C</w:t>
      </w:r>
    </w:p>
    <w:p>
      <w:pPr>
        <w:pStyle w:val="NoSpacing"/>
        <w:ind w:left="283"/>
      </w:pPr>
      <w:r>
        <w:rPr>
          <w:rFonts w:ascii="Courier New" w:hAnsi="Courier New"/>
          <w:color w:val="2E75B6"/>
          <w:sz w:val="17"/>
        </w:rPr>
        <w:t>NA  login:   JSESSIONID = 108D432C8C85187F4CBE53C0214A586C  ← IDENTIEK</w:t>
      </w:r>
    </w:p>
    <w:p>
      <w:pPr>
        <w:pStyle w:val="NoSpacing"/>
        <w:ind w:left="283"/>
      </w:pPr>
      <w:r>
        <w:rPr>
          <w:rFonts w:ascii="Courier New" w:hAnsi="Courier New"/>
          <w:color w:val="2E75B6"/>
          <w:sz w:val="17"/>
        </w:rPr>
      </w:r>
    </w:p>
    <w:p>
      <w:pPr>
        <w:pStyle w:val="NoSpacing"/>
        <w:ind w:left="283"/>
      </w:pPr>
      <w:r>
        <w:rPr>
          <w:rFonts w:ascii="Courier New" w:hAnsi="Courier New"/>
          <w:color w:val="2E75B6"/>
          <w:sz w:val="17"/>
        </w:rPr>
        <w:t>CWE-384 BEVESTIGD: sessie-ID niet geroteerd na authenticatie</w:t>
      </w:r>
    </w:p>
    <w:p/>
    <w:p>
      <w:r>
        <w:rPr>
          <w:b/>
          <w:color w:val="17375E"/>
          <w:sz w:val="22"/>
        </w:rPr>
        <w:t>Bewijs — Screenshots Burp Suite</w:t>
      </w:r>
    </w:p>
    <w:p>
      <w:r>
        <w:drawing>
          <wp:inline xmlns:a="http://schemas.openxmlformats.org/drawingml/2006/main" xmlns:pic="http://schemas.openxmlformats.org/drawingml/2006/picture">
            <wp:extent cx="5029200" cy="2363241"/>
            <wp:docPr id="1" name="Picture 1"/>
            <wp:cNvGraphicFramePr>
              <a:graphicFrameLocks noChangeAspect="1"/>
            </wp:cNvGraphicFramePr>
            <a:graphic>
              <a:graphicData uri="http://schemas.openxmlformats.org/drawingml/2006/picture">
                <pic:pic>
                  <pic:nvPicPr>
                    <pic:cNvPr id="0" name="Screenshot 2026-06-12 024440.png"/>
                    <pic:cNvPicPr/>
                  </pic:nvPicPr>
                  <pic:blipFill>
                    <a:blip r:embed="rId9"/>
                    <a:stretch>
                      <a:fillRect/>
                    </a:stretch>
                  </pic:blipFill>
                  <pic:spPr>
                    <a:xfrm>
                      <a:off x="0" y="0"/>
                      <a:ext cx="5029200" cy="2363241"/>
                    </a:xfrm>
                    <a:prstGeom prst="rect"/>
                  </pic:spPr>
                </pic:pic>
              </a:graphicData>
            </a:graphic>
          </wp:inline>
        </w:drawing>
      </w:r>
    </w:p>
    <w:p>
      <w:pPr>
        <w:jc w:val="center"/>
      </w:pPr>
      <w:r>
        <w:rPr>
          <w:i/>
          <w:color w:val="595959"/>
          <w:sz w:val="18"/>
        </w:rPr>
        <w:t>Figuur 4 — JSESSIONID cookie vóór authenticatie</w:t>
      </w:r>
    </w:p>
    <w:p>
      <w:r>
        <w:drawing>
          <wp:inline xmlns:a="http://schemas.openxmlformats.org/drawingml/2006/main" xmlns:pic="http://schemas.openxmlformats.org/drawingml/2006/picture">
            <wp:extent cx="5029200" cy="2258164"/>
            <wp:docPr id="2" name="Picture 2"/>
            <wp:cNvGraphicFramePr>
              <a:graphicFrameLocks noChangeAspect="1"/>
            </wp:cNvGraphicFramePr>
            <a:graphic>
              <a:graphicData uri="http://schemas.openxmlformats.org/drawingml/2006/picture">
                <pic:pic>
                  <pic:nvPicPr>
                    <pic:cNvPr id="0" name="Screenshot 2026-06-12 022051.png"/>
                    <pic:cNvPicPr/>
                  </pic:nvPicPr>
                  <pic:blipFill>
                    <a:blip r:embed="rId10"/>
                    <a:stretch>
                      <a:fillRect/>
                    </a:stretch>
                  </pic:blipFill>
                  <pic:spPr>
                    <a:xfrm>
                      <a:off x="0" y="0"/>
                      <a:ext cx="5029200" cy="2258164"/>
                    </a:xfrm>
                    <a:prstGeom prst="rect"/>
                  </pic:spPr>
                </pic:pic>
              </a:graphicData>
            </a:graphic>
          </wp:inline>
        </w:drawing>
      </w:r>
    </w:p>
    <w:p>
      <w:pPr>
        <w:jc w:val="center"/>
      </w:pPr>
      <w:r>
        <w:rPr>
          <w:i/>
          <w:color w:val="595959"/>
          <w:sz w:val="18"/>
        </w:rPr>
        <w:t>Figuur 5 — Authenticatieverzoek met cookie: sessie-ID onveranderd</w:t>
      </w:r>
    </w:p>
    <w:p>
      <w:r>
        <w:drawing>
          <wp:inline xmlns:a="http://schemas.openxmlformats.org/drawingml/2006/main" xmlns:pic="http://schemas.openxmlformats.org/drawingml/2006/picture">
            <wp:extent cx="5029200" cy="2360697"/>
            <wp:docPr id="3" name="Picture 3"/>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029200" cy="2360697"/>
                    </a:xfrm>
                    <a:prstGeom prst="rect"/>
                  </pic:spPr>
                </pic:pic>
              </a:graphicData>
            </a:graphic>
          </wp:inline>
        </w:drawing>
      </w:r>
    </w:p>
    <w:p>
      <w:pPr>
        <w:jc w:val="center"/>
      </w:pPr>
      <w:r>
        <w:rPr>
          <w:i/>
          <w:color w:val="595959"/>
          <w:sz w:val="18"/>
        </w:rPr>
        <w:t>Figuur 6 — Request met uitsluitend cookie (geen credentials): authenticated:true</w:t>
      </w:r>
    </w:p>
    <w:p/>
    <w:p>
      <w:r>
        <w:rPr>
          <w:b/>
          <w:color w:val="17375E"/>
          <w:sz w:val="22"/>
        </w:rPr>
        <w:t>Impact</w:t>
      </w:r>
    </w:p>
    <w:p>
      <w:r>
        <w:rPr>
          <w:b w:val="0"/>
          <w:i w:val="0"/>
        </w:rPr>
        <w:t>Sessie-overname zonder kennis van credentials. JSESSIONID mist ook de Secure flag (zie F-08), waardoor het via onversleuteld HTTP onderschepbaar is.</w:t>
      </w:r>
    </w:p>
    <w:p>
      <w:r>
        <w:rPr>
          <w:b/>
          <w:color w:val="17375E"/>
          <w:sz w:val="22"/>
        </w:rPr>
        <w:t>Aanbeveling</w:t>
      </w:r>
    </w:p>
    <w:p>
      <w:r>
        <w:rPr>
          <w:b w:val="0"/>
          <w:i w:val="0"/>
        </w:rPr>
        <w:t>Roep HttpSession.invalidate() aan na succesvolle authenticatie en maak een nieuwe sessie aan. In Spring Security: session-fixation protection="newSession".</w:t>
      </w:r>
    </w:p>
    <w:p>
      <w:r>
        <w:br w:type="page"/>
      </w:r>
    </w:p>
    <w:p>
      <w:pPr>
        <w:pStyle w:val="Heading1"/>
      </w:pPr>
      <w:r>
        <w:t>9  F-04 — Stack Trace Disclosure (CWE-209)</w:t>
      </w:r>
    </w:p>
    <w:tbl>
      <w:tblPr>
        <w:tblW w:type="auto" w:w="0"/>
        <w:jc w:val="left"/>
        <w:tblLook w:firstColumn="1" w:firstRow="1" w:lastColumn="0" w:lastRow="0" w:noHBand="0" w:noVBand="1" w:val="04A0"/>
      </w:tblPr>
      <w:tblGrid>
        <w:gridCol w:w="9406"/>
      </w:tblGrid>
      <w:tr>
        <w:tc>
          <w:tcPr>
            <w:tcW w:type="dxa" w:w="9406"/>
            <w:shd w:val="clear" w:color="auto" w:fill="E2A117"/>
          </w:tcPr>
          <w:p>
            <w:pPr>
              <w:jc w:val="center"/>
            </w:pPr>
            <w:r>
              <w:rPr>
                <w:b/>
                <w:color w:val="FFFFFF"/>
                <w:sz w:val="20"/>
              </w:rPr>
              <w:t xml:space="preserve">  HOOG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Hoog</w:t>
            </w:r>
          </w:p>
        </w:tc>
      </w:tr>
      <w:tr>
        <w:tc>
          <w:tcPr>
            <w:tcW w:type="dxa" w:w="4703"/>
            <w:shd w:val="clear" w:color="auto" w:fill="D9E1F2"/>
          </w:tcPr>
          <w:p>
            <w:r>
              <w:rPr>
                <w:b/>
              </w:rPr>
              <w:t>CWE</w:t>
            </w:r>
          </w:p>
        </w:tc>
        <w:tc>
          <w:tcPr>
            <w:tcW w:type="dxa" w:w="4703"/>
          </w:tcPr>
          <w:p>
            <w:r>
              <w:t>CWE-209 — Generation of Error Message Containing Sensitive Information</w:t>
            </w:r>
          </w:p>
        </w:tc>
      </w:tr>
      <w:tr>
        <w:tc>
          <w:tcPr>
            <w:tcW w:type="dxa" w:w="4703"/>
            <w:shd w:val="clear" w:color="auto" w:fill="D9E1F2"/>
          </w:tcPr>
          <w:p>
            <w:r>
              <w:rPr>
                <w:b/>
              </w:rPr>
              <w:t>OWASP</w:t>
            </w:r>
          </w:p>
        </w:tc>
        <w:tc>
          <w:tcPr>
            <w:tcW w:type="dxa" w:w="4703"/>
          </w:tcPr>
          <w:p>
            <w:r>
              <w:t>A09:2025 — Security Logging and Alerting Failures</w:t>
            </w:r>
          </w:p>
        </w:tc>
      </w:tr>
      <w:tr>
        <w:tc>
          <w:tcPr>
            <w:tcW w:type="dxa" w:w="4703"/>
            <w:shd w:val="clear" w:color="auto" w:fill="D9E1F2"/>
          </w:tcPr>
          <w:p>
            <w:r>
              <w:rPr>
                <w:b/>
              </w:rPr>
              <w:t>Component</w:t>
            </w:r>
          </w:p>
        </w:tc>
        <w:tc>
          <w:tcPr>
            <w:tcW w:type="dxa" w:w="4703"/>
          </w:tcPr>
          <w:p>
            <w:r>
              <w:t>Meerdere REST-endpoints (o.a. /user, /module, /session/diag)</w:t>
            </w:r>
          </w:p>
        </w:tc>
      </w:tr>
    </w:tbl>
    <w:p/>
    <w:p>
      <w:r>
        <w:rPr>
          <w:b/>
          <w:color w:val="17375E"/>
          <w:sz w:val="22"/>
        </w:rPr>
        <w:t>Overzicht</w:t>
      </w:r>
    </w:p>
    <w:p>
      <w:r>
        <w:rPr>
          <w:b w:val="0"/>
          <w:i w:val="0"/>
        </w:rPr>
        <w:t>Bij unauthenticated toegang en interne fouten retourneert OpenMRS REST uitgebreide Java stack traces in de HTTP response body. Deze bevatten interne klassenamen, methodenamen, regelnummers, Hibernate ORM-structuur en dependency-versies.</w:t>
      </w:r>
    </w:p>
    <w:p/>
    <w:p>
      <w:r>
        <w:rPr>
          <w:b/>
          <w:color w:val="17375E"/>
          <w:sz w:val="22"/>
        </w:rPr>
        <w:t>Reproductie</w:t>
      </w:r>
    </w:p>
    <w:p>
      <w:pPr>
        <w:pStyle w:val="NoSpacing"/>
        <w:ind w:left="283"/>
      </w:pPr>
      <w:r>
        <w:rPr>
          <w:rFonts w:ascii="Courier New" w:hAnsi="Courier New"/>
          <w:color w:val="2E75B6"/>
          <w:sz w:val="17"/>
        </w:rPr>
        <w:t>curl -s 'http://192.168.56.1:8080/openmrs/ws/rest/v1/user'</w:t>
      </w:r>
    </w:p>
    <w:p>
      <w:pPr>
        <w:pStyle w:val="NoSpacing"/>
        <w:ind w:left="283"/>
      </w:pPr>
      <w:r>
        <w:rPr>
          <w:rFonts w:ascii="Courier New" w:hAnsi="Courier New"/>
          <w:color w:val="2E75B6"/>
          <w:sz w:val="17"/>
        </w:rPr>
        <w:t>curl -s 'http://192.168.56.1:8080/openmrs/ws/rest/v1/module'</w:t>
      </w:r>
    </w:p>
    <w:p>
      <w:pPr>
        <w:pStyle w:val="NoSpacing"/>
        <w:ind w:left="283"/>
      </w:pPr>
      <w:r>
        <w:rPr>
          <w:rFonts w:ascii="Courier New" w:hAnsi="Courier New"/>
          <w:color w:val="2E75B6"/>
          <w:sz w:val="17"/>
        </w:rPr>
        <w:t>curl -u 'admin:Admin123!' 'http://192.168.56.1:8080/openmrs/ws/rest/v1/session/diag'</w:t>
      </w:r>
    </w:p>
    <w:p/>
    <w:p>
      <w:r>
        <w:rPr>
          <w:b w:val="0"/>
          <w:i w:val="0"/>
        </w:rPr>
        <w:t>Alle drie endpoints retourneren volledige Java stack traces (~80 regels per respons).</w:t>
      </w:r>
    </w:p>
    <w:p/>
    <w:p>
      <w:r>
        <w:rPr>
          <w:b/>
          <w:color w:val="17375E"/>
          <w:sz w:val="22"/>
        </w:rPr>
        <w:t>Blootgestelde informatie (geëxtraheerd uit stack traces)</w:t>
      </w:r>
    </w:p>
    <w:tbl>
      <w:tblPr>
        <w:tblStyle w:val="TableGrid"/>
        <w:tblW w:type="auto" w:w="0"/>
        <w:tblLook w:firstColumn="1" w:firstRow="1" w:lastColumn="0" w:lastRow="0" w:noHBand="0" w:noVBand="1" w:val="04A0"/>
      </w:tblPr>
      <w:tblGrid>
        <w:gridCol w:w="4703"/>
        <w:gridCol w:w="4703"/>
      </w:tblGrid>
      <w:tr>
        <w:tc>
          <w:tcPr>
            <w:tcW w:type="dxa" w:w="4703"/>
            <w:shd w:val="clear" w:color="auto" w:fill="17375E"/>
          </w:tcPr>
          <w:p>
            <w:r>
              <w:rPr>
                <w:b/>
                <w:color w:val="FFFFFF"/>
              </w:rPr>
              <w:t>Geleakte informatie</w:t>
            </w:r>
          </w:p>
        </w:tc>
        <w:tc>
          <w:tcPr>
            <w:tcW w:type="dxa" w:w="4703"/>
            <w:shd w:val="clear" w:color="auto" w:fill="17375E"/>
          </w:tcPr>
          <w:p>
            <w:r>
              <w:rPr>
                <w:b/>
                <w:color w:val="FFFFFF"/>
              </w:rPr>
              <w:t>Aanvalswaarde</w:t>
            </w:r>
          </w:p>
        </w:tc>
      </w:tr>
      <w:tr>
        <w:tc>
          <w:tcPr>
            <w:tcW w:type="dxa" w:w="4703"/>
          </w:tcPr>
          <w:p>
            <w:r>
              <w:t>org.openmrs.aop.AuthorizationAdvice:120</w:t>
            </w:r>
          </w:p>
        </w:tc>
        <w:tc>
          <w:tcPr>
            <w:tcW w:type="dxa" w:w="4703"/>
          </w:tcPr>
          <w:p>
            <w:r>
              <w:t>Exacte autorisatielaag + regelnummer</w:t>
            </w:r>
          </w:p>
        </w:tc>
      </w:tr>
      <w:tr>
        <w:tc>
          <w:tcPr>
            <w:tcW w:type="dxa" w:w="4703"/>
          </w:tcPr>
          <w:p>
            <w:r>
              <w:t>org.hibernate.collection.internal.PersistentSet</w:t>
            </w:r>
          </w:p>
        </w:tc>
        <w:tc>
          <w:tcPr>
            <w:tcW w:type="dxa" w:w="4703"/>
          </w:tcPr>
          <w:p>
            <w:r>
              <w:t>Hibernate versie + ORM-configuratie</w:t>
            </w:r>
          </w:p>
        </w:tc>
      </w:tr>
      <w:tr>
        <w:tc>
          <w:tcPr>
            <w:tcW w:type="dxa" w:w="4703"/>
          </w:tcPr>
          <w:p>
            <w:r>
              <w:t>com.fasterxml.jackson.databind.JsonMappingException</w:t>
            </w:r>
          </w:p>
        </w:tc>
        <w:tc>
          <w:tcPr>
            <w:tcW w:type="dxa" w:w="4703"/>
          </w:tcPr>
          <w:p>
            <w:r>
              <w:t>Jackson dependency versie</w:t>
            </w:r>
          </w:p>
        </w:tc>
      </w:tr>
      <w:tr>
        <w:tc>
          <w:tcPr>
            <w:tcW w:type="dxa" w:w="4703"/>
          </w:tcPr>
          <w:p>
            <w:r>
              <w:t>org.openmrs.Role.getId(Role.java:246)</w:t>
            </w:r>
          </w:p>
        </w:tc>
        <w:tc>
          <w:tcPr>
            <w:tcW w:type="dxa" w:w="4703"/>
          </w:tcPr>
          <w:p>
            <w:r>
              <w:t>Interne domeinmodel structuur</w:t>
            </w:r>
          </w:p>
        </w:tc>
      </w:tr>
    </w:tbl>
    <w:p/>
    <w:p>
      <w:r>
        <w:rPr>
          <w:b/>
          <w:color w:val="17375E"/>
          <w:sz w:val="22"/>
        </w:rPr>
        <w:t>Bewijs — Screenshots Burp Suite</w:t>
      </w:r>
    </w:p>
    <w:p>
      <w:r>
        <w:drawing>
          <wp:inline xmlns:a="http://schemas.openxmlformats.org/drawingml/2006/main" xmlns:pic="http://schemas.openxmlformats.org/drawingml/2006/picture">
            <wp:extent cx="5029200" cy="2530690"/>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029200" cy="2530690"/>
                    </a:xfrm>
                    <a:prstGeom prst="rect"/>
                  </pic:spPr>
                </pic:pic>
              </a:graphicData>
            </a:graphic>
          </wp:inline>
        </w:drawing>
      </w:r>
    </w:p>
    <w:p>
      <w:pPr>
        <w:jc w:val="center"/>
      </w:pPr>
      <w:r>
        <w:rPr>
          <w:i/>
          <w:color w:val="595959"/>
          <w:sz w:val="18"/>
        </w:rPr>
        <w:t>Figuur 7 — /module endpoint: volledige stack trace zichtbaar in response</w:t>
      </w:r>
    </w:p>
    <w:p>
      <w:r>
        <w:drawing>
          <wp:inline xmlns:a="http://schemas.openxmlformats.org/drawingml/2006/main" xmlns:pic="http://schemas.openxmlformats.org/drawingml/2006/picture">
            <wp:extent cx="5029200" cy="2515745"/>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029200" cy="2515745"/>
                    </a:xfrm>
                    <a:prstGeom prst="rect"/>
                  </pic:spPr>
                </pic:pic>
              </a:graphicData>
            </a:graphic>
          </wp:inline>
        </w:drawing>
      </w:r>
    </w:p>
    <w:p>
      <w:pPr>
        <w:jc w:val="center"/>
      </w:pPr>
      <w:r>
        <w:rPr>
          <w:i/>
          <w:color w:val="595959"/>
          <w:sz w:val="18"/>
        </w:rPr>
        <w:t>Figuur 8 — /user endpoint: stack trace lekt autorisatielaag-structuur</w:t>
      </w:r>
    </w:p>
    <w:p>
      <w:r>
        <w:drawing>
          <wp:inline xmlns:a="http://schemas.openxmlformats.org/drawingml/2006/main" xmlns:pic="http://schemas.openxmlformats.org/drawingml/2006/picture">
            <wp:extent cx="5029200" cy="2519205"/>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029200" cy="2519205"/>
                    </a:xfrm>
                    <a:prstGeom prst="rect"/>
                  </pic:spPr>
                </pic:pic>
              </a:graphicData>
            </a:graphic>
          </wp:inline>
        </w:drawing>
      </w:r>
    </w:p>
    <w:p>
      <w:pPr>
        <w:jc w:val="center"/>
      </w:pPr>
      <w:r>
        <w:rPr>
          <w:i/>
          <w:color w:val="595959"/>
          <w:sz w:val="18"/>
        </w:rPr>
        <w:t>Figuur 9 — POST /user zonder auth: stack trace lekt aanroepketen autorisatie</w:t>
      </w:r>
    </w:p>
    <w:p/>
    <w:p>
      <w:r>
        <w:rPr>
          <w:b/>
          <w:color w:val="17375E"/>
          <w:sz w:val="22"/>
        </w:rPr>
        <w:t>Impact</w:t>
      </w:r>
    </w:p>
    <w:p>
      <w:r>
        <w:rPr>
          <w:b w:val="0"/>
          <w:i w:val="0"/>
        </w:rPr>
        <w:t>Stack traces maken vervolgaanvallen significant eenvoudiger: exacte framework-versies voor CVE-targeting, ORM-configuratie voor deserialisatie-analyse, autorisatiearchitectuur voor privilege escalation.</w:t>
      </w:r>
    </w:p>
    <w:p>
      <w:r>
        <w:rPr>
          <w:b/>
          <w:color w:val="17375E"/>
          <w:sz w:val="22"/>
        </w:rPr>
        <w:t>Aanbeveling</w:t>
      </w:r>
    </w:p>
    <w:p>
      <w:r>
        <w:rPr>
          <w:b w:val="0"/>
          <w:i w:val="0"/>
        </w:rPr>
        <w:t>Configureer een globale @ExceptionHandler die interne details vervangt door een generiek bericht met referentie-ID. Log de volledige trace intern (NEN-7510 8.15) maar stuur nooit details naar de client.</w:t>
      </w:r>
    </w:p>
    <w:p>
      <w:r>
        <w:br w:type="page"/>
      </w:r>
    </w:p>
    <w:p>
      <w:pPr>
        <w:pStyle w:val="Heading1"/>
      </w:pPr>
      <w:r>
        <w:t>10  F-05 — Versie-informatie Disclosure (CWE-200)</w:t>
      </w:r>
    </w:p>
    <w:tbl>
      <w:tblPr>
        <w:tblW w:type="auto" w:w="0"/>
        <w:jc w:val="left"/>
        <w:tblLook w:firstColumn="1" w:firstRow="1" w:lastColumn="0" w:lastRow="0" w:noHBand="0" w:noVBand="1" w:val="04A0"/>
      </w:tblPr>
      <w:tblGrid>
        <w:gridCol w:w="9406"/>
      </w:tblGrid>
      <w:tr>
        <w:tc>
          <w:tcPr>
            <w:tcW w:type="dxa" w:w="9406"/>
            <w:shd w:val="clear" w:color="auto" w:fill="E2A117"/>
          </w:tcPr>
          <w:p>
            <w:pPr>
              <w:jc w:val="center"/>
            </w:pPr>
            <w:r>
              <w:rPr>
                <w:b/>
                <w:color w:val="FFFFFF"/>
                <w:sz w:val="20"/>
              </w:rPr>
              <w:t xml:space="preserve">  HOOG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Hoog</w:t>
            </w:r>
          </w:p>
        </w:tc>
      </w:tr>
      <w:tr>
        <w:tc>
          <w:tcPr>
            <w:tcW w:type="dxa" w:w="4703"/>
            <w:shd w:val="clear" w:color="auto" w:fill="D9E1F2"/>
          </w:tcPr>
          <w:p>
            <w:r>
              <w:rPr>
                <w:b/>
              </w:rPr>
              <w:t>CWE</w:t>
            </w:r>
          </w:p>
        </w:tc>
        <w:tc>
          <w:tcPr>
            <w:tcW w:type="dxa" w:w="4703"/>
          </w:tcPr>
          <w:p>
            <w:r>
              <w:t>CWE-200 — Exposure of Sensitive Information</w:t>
            </w:r>
          </w:p>
        </w:tc>
      </w:tr>
      <w:tr>
        <w:tc>
          <w:tcPr>
            <w:tcW w:type="dxa" w:w="4703"/>
            <w:shd w:val="clear" w:color="auto" w:fill="D9E1F2"/>
          </w:tcPr>
          <w:p>
            <w:r>
              <w:rPr>
                <w:b/>
              </w:rPr>
              <w:t>OWASP</w:t>
            </w:r>
          </w:p>
        </w:tc>
        <w:tc>
          <w:tcPr>
            <w:tcW w:type="dxa" w:w="4703"/>
          </w:tcPr>
          <w:p>
            <w:r>
              <w:t>A02:2025 — Security Misconfiguration</w:t>
            </w:r>
          </w:p>
        </w:tc>
      </w:tr>
      <w:tr>
        <w:tc>
          <w:tcPr>
            <w:tcW w:type="dxa" w:w="4703"/>
            <w:shd w:val="clear" w:color="auto" w:fill="D9E1F2"/>
          </w:tcPr>
          <w:p>
            <w:r>
              <w:rPr>
                <w:b/>
              </w:rPr>
              <w:t>Component</w:t>
            </w:r>
          </w:p>
        </w:tc>
        <w:tc>
          <w:tcPr>
            <w:tcW w:type="dxa" w:w="4703"/>
          </w:tcPr>
          <w:p>
            <w:r>
              <w:t>/openmrs/ws/rest/v1/systeminformation + robots.txt</w:t>
            </w:r>
          </w:p>
        </w:tc>
      </w:tr>
    </w:tbl>
    <w:p/>
    <w:p>
      <w:r>
        <w:rPr>
          <w:b/>
          <w:color w:val="17375E"/>
          <w:sz w:val="22"/>
        </w:rPr>
        <w:t>Overzicht</w:t>
      </w:r>
    </w:p>
    <w:p>
      <w:r>
        <w:rPr>
          <w:b w:val="0"/>
          <w:i w:val="0"/>
        </w:rPr>
        <w:t>Het endpoint /systeminformation retourneert OpenMRS versie, Java versie, database-URL én gebruikersnaam. Aanvullend lekken robots.txt en sitemap.xml de Tomcat-versie (9.0.11) zonder authenticatie.</w:t>
      </w:r>
    </w:p>
    <w:p/>
    <w:p>
      <w:r>
        <w:rPr>
          <w:b/>
          <w:color w:val="17375E"/>
          <w:sz w:val="22"/>
        </w:rPr>
        <w:t>Bewijs — Screenshot /systeminformation response</w:t>
      </w:r>
    </w:p>
    <w:p>
      <w:r>
        <w:drawing>
          <wp:inline xmlns:a="http://schemas.openxmlformats.org/drawingml/2006/main" xmlns:pic="http://schemas.openxmlformats.org/drawingml/2006/picture">
            <wp:extent cx="5029200" cy="1704775"/>
            <wp:docPr id="7" name="Picture 7"/>
            <wp:cNvGraphicFramePr>
              <a:graphicFrameLocks noChangeAspect="1"/>
            </wp:cNvGraphicFramePr>
            <a:graphic>
              <a:graphicData uri="http://schemas.openxmlformats.org/drawingml/2006/picture">
                <pic:pic>
                  <pic:nvPicPr>
                    <pic:cNvPr id="0" name="image-15.png"/>
                    <pic:cNvPicPr/>
                  </pic:nvPicPr>
                  <pic:blipFill>
                    <a:blip r:embed="rId15"/>
                    <a:stretch>
                      <a:fillRect/>
                    </a:stretch>
                  </pic:blipFill>
                  <pic:spPr>
                    <a:xfrm>
                      <a:off x="0" y="0"/>
                      <a:ext cx="5029200" cy="1704775"/>
                    </a:xfrm>
                    <a:prstGeom prst="rect"/>
                  </pic:spPr>
                </pic:pic>
              </a:graphicData>
            </a:graphic>
          </wp:inline>
        </w:drawing>
      </w:r>
    </w:p>
    <w:p>
      <w:pPr>
        <w:jc w:val="center"/>
      </w:pPr>
      <w:r>
        <w:rPr>
          <w:i/>
          <w:color w:val="595959"/>
          <w:sz w:val="18"/>
        </w:rPr>
        <w:t>Figuur 11 — /systeminformation: versie, DB-URL en gebruikersnaam zichtbaar</w:t>
      </w:r>
    </w:p>
    <w:p/>
    <w:p>
      <w:r>
        <w:rPr>
          <w:b/>
          <w:color w:val="17375E"/>
          <w:sz w:val="22"/>
        </w:rPr>
        <w:t>Geleakte informatie</w:t>
      </w:r>
    </w:p>
    <w:tbl>
      <w:tblPr>
        <w:tblStyle w:val="TableGrid"/>
        <w:tblW w:type="auto" w:w="0"/>
        <w:tblLook w:firstColumn="1" w:firstRow="1" w:lastColumn="0" w:lastRow="0" w:noHBand="0" w:noVBand="1" w:val="04A0"/>
      </w:tblPr>
      <w:tblGrid>
        <w:gridCol w:w="4703"/>
        <w:gridCol w:w="4703"/>
      </w:tblGrid>
      <w:tr>
        <w:tc>
          <w:tcPr>
            <w:tcW w:type="dxa" w:w="4703"/>
            <w:shd w:val="clear" w:color="auto" w:fill="17375E"/>
          </w:tcPr>
          <w:p>
            <w:r>
              <w:rPr>
                <w:b/>
                <w:color w:val="FFFFFF"/>
              </w:rPr>
              <w:t>Veld</w:t>
            </w:r>
          </w:p>
        </w:tc>
        <w:tc>
          <w:tcPr>
            <w:tcW w:type="dxa" w:w="4703"/>
            <w:shd w:val="clear" w:color="auto" w:fill="17375E"/>
          </w:tcPr>
          <w:p>
            <w:r>
              <w:rPr>
                <w:b/>
                <w:color w:val="FFFFFF"/>
              </w:rPr>
              <w:t>Waarde</w:t>
            </w:r>
          </w:p>
        </w:tc>
      </w:tr>
      <w:tr>
        <w:tc>
          <w:tcPr>
            <w:tcW w:type="dxa" w:w="4703"/>
            <w:shd w:val="clear" w:color="auto" w:fill="D9E1F2"/>
          </w:tcPr>
          <w:p>
            <w:r>
              <w:t>OpenMRS versie</w:t>
            </w:r>
          </w:p>
        </w:tc>
        <w:tc>
          <w:tcPr>
            <w:tcW w:type="dxa" w:w="4703"/>
          </w:tcPr>
          <w:p>
            <w:r>
              <w:t>2.8.7</w:t>
            </w:r>
          </w:p>
        </w:tc>
      </w:tr>
      <w:tr>
        <w:tc>
          <w:tcPr>
            <w:tcW w:type="dxa" w:w="4703"/>
            <w:shd w:val="clear" w:color="auto" w:fill="D9E1F2"/>
          </w:tcPr>
          <w:p>
            <w:r>
              <w:t>Java versie</w:t>
            </w:r>
          </w:p>
        </w:tc>
        <w:tc>
          <w:tcPr>
            <w:tcW w:type="dxa" w:w="4703"/>
          </w:tcPr>
          <w:p>
            <w:r>
              <w:t>17.0.19</w:t>
            </w:r>
          </w:p>
        </w:tc>
      </w:tr>
      <w:tr>
        <w:tc>
          <w:tcPr>
            <w:tcW w:type="dxa" w:w="4703"/>
            <w:shd w:val="clear" w:color="auto" w:fill="D9E1F2"/>
          </w:tcPr>
          <w:p>
            <w:r>
              <w:t>Database URL</w:t>
            </w:r>
          </w:p>
        </w:tc>
        <w:tc>
          <w:tcPr>
            <w:tcW w:type="dxa" w:w="4703"/>
          </w:tcPr>
          <w:p>
            <w:r>
              <w:t>jdbc:mysql://db:3306/openmrs?...</w:t>
            </w:r>
          </w:p>
        </w:tc>
      </w:tr>
      <w:tr>
        <w:tc>
          <w:tcPr>
            <w:tcW w:type="dxa" w:w="4703"/>
            <w:shd w:val="clear" w:color="auto" w:fill="D9E1F2"/>
          </w:tcPr>
          <w:p>
            <w:r>
              <w:t>Module versie</w:t>
            </w:r>
          </w:p>
        </w:tc>
        <w:tc>
          <w:tcPr>
            <w:tcW w:type="dxa" w:w="4703"/>
          </w:tcPr>
          <w:p>
            <w:r>
              <w:t>3.2.0 SNAPSHOT (development build)</w:t>
            </w:r>
          </w:p>
        </w:tc>
      </w:tr>
    </w:tbl>
    <w:p/>
    <w:p>
      <w:r>
        <w:rPr>
          <w:b/>
          <w:color w:val="17375E"/>
          <w:sz w:val="22"/>
        </w:rPr>
        <w:t>Impact</w:t>
      </w:r>
    </w:p>
    <w:p>
      <w:r>
        <w:rPr>
          <w:b w:val="0"/>
          <w:i w:val="0"/>
        </w:rPr>
        <w:t>Aanvaller kent exacte versies voor gerichte CVE-exploitatie. Database-URL en gebruikersnaam geven aanknopingspunten voor DB-laag aanvallen. SNAPSHOT-versie duidt op development build met mogelijk extra debugfunctionaliteit.</w:t>
      </w:r>
    </w:p>
    <w:p>
      <w:r>
        <w:rPr>
          <w:b/>
          <w:color w:val="17375E"/>
          <w:sz w:val="22"/>
        </w:rPr>
        <w:t>Aanbeveling</w:t>
      </w:r>
    </w:p>
    <w:p>
      <w:pPr>
        <w:pStyle w:val="ListBullet"/>
      </w:pPr>
      <w:r>
        <w:t>Beperk /systeminformation tot specifieke admin-rollen</w:t>
      </w:r>
    </w:p>
    <w:p>
      <w:pPr>
        <w:pStyle w:val="ListBullet"/>
      </w:pPr>
      <w:r>
        <w:t>Verwijder database-URL en gebruikersnaam uit de output</w:t>
      </w:r>
    </w:p>
    <w:p>
      <w:pPr>
        <w:pStyle w:val="ListBullet"/>
      </w:pPr>
      <w:r>
        <w:t>Verwijder versie-informatie uit robots.txt en sitemap.xml</w:t>
      </w:r>
    </w:p>
    <w:p>
      <w:r>
        <w:br w:type="page"/>
      </w:r>
    </w:p>
    <w:p>
      <w:pPr>
        <w:pStyle w:val="Heading1"/>
      </w:pPr>
      <w:r>
        <w:t>11  F-06 — Integer Overflow in Paginering (CWE-190)</w:t>
      </w:r>
    </w:p>
    <w:tbl>
      <w:tblPr>
        <w:tblW w:type="auto" w:w="0"/>
        <w:jc w:val="left"/>
        <w:tblLook w:firstColumn="1" w:firstRow="1" w:lastColumn="0" w:lastRow="0" w:noHBand="0" w:noVBand="1" w:val="04A0"/>
      </w:tblPr>
      <w:tblGrid>
        <w:gridCol w:w="9406"/>
      </w:tblGrid>
      <w:tr>
        <w:tc>
          <w:tcPr>
            <w:tcW w:type="dxa" w:w="9406"/>
            <w:shd w:val="clear" w:color="auto" w:fill="F4C743"/>
          </w:tcPr>
          <w:p>
            <w:pPr>
              <w:jc w:val="center"/>
            </w:pPr>
            <w:r>
              <w:rPr>
                <w:b/>
                <w:color w:val="FFFFFF"/>
                <w:sz w:val="20"/>
              </w:rPr>
              <w:t xml:space="preserve">  MIDDEL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Middel</w:t>
            </w:r>
          </w:p>
        </w:tc>
      </w:tr>
      <w:tr>
        <w:tc>
          <w:tcPr>
            <w:tcW w:type="dxa" w:w="4703"/>
            <w:shd w:val="clear" w:color="auto" w:fill="D9E1F2"/>
          </w:tcPr>
          <w:p>
            <w:r>
              <w:rPr>
                <w:b/>
              </w:rPr>
              <w:t>CWE</w:t>
            </w:r>
          </w:p>
        </w:tc>
        <w:tc>
          <w:tcPr>
            <w:tcW w:type="dxa" w:w="4703"/>
          </w:tcPr>
          <w:p>
            <w:r>
              <w:t>CWE-190 — Integer Overflow or Wraparound</w:t>
            </w:r>
          </w:p>
        </w:tc>
      </w:tr>
      <w:tr>
        <w:tc>
          <w:tcPr>
            <w:tcW w:type="dxa" w:w="4703"/>
            <w:shd w:val="clear" w:color="auto" w:fill="D9E1F2"/>
          </w:tcPr>
          <w:p>
            <w:r>
              <w:rPr>
                <w:b/>
              </w:rPr>
              <w:t>OWASP</w:t>
            </w:r>
          </w:p>
        </w:tc>
        <w:tc>
          <w:tcPr>
            <w:tcW w:type="dxa" w:w="4703"/>
          </w:tcPr>
          <w:p>
            <w:r>
              <w:t>A06:2025 — Insecure Design</w:t>
            </w:r>
          </w:p>
        </w:tc>
      </w:tr>
      <w:tr>
        <w:tc>
          <w:tcPr>
            <w:tcW w:type="dxa" w:w="4703"/>
            <w:shd w:val="clear" w:color="auto" w:fill="D9E1F2"/>
          </w:tcPr>
          <w:p>
            <w:r>
              <w:rPr>
                <w:b/>
              </w:rPr>
              <w:t>Component</w:t>
            </w:r>
          </w:p>
        </w:tc>
        <w:tc>
          <w:tcPr>
            <w:tcW w:type="dxa" w:w="4703"/>
          </w:tcPr>
          <w:p>
            <w:r>
              <w:t>?limit= parameter op REST-endpoints (bijv. /patient)</w:t>
            </w:r>
          </w:p>
        </w:tc>
      </w:tr>
    </w:tbl>
    <w:p/>
    <w:p>
      <w:r>
        <w:rPr>
          <w:b/>
          <w:color w:val="17375E"/>
          <w:sz w:val="22"/>
        </w:rPr>
        <w:t>Overzicht</w:t>
      </w:r>
    </w:p>
    <w:p>
      <w:r>
        <w:rPr>
          <w:b w:val="0"/>
          <w:i w:val="0"/>
        </w:rPr>
        <w:t>De limit-parameter is als Java int (32-bit signed) geïmplementeerd. Waarden groter dan Integer.MAX_VALUE (2.147.483.647) lopen over naar negatief, waardoor zowel de &gt;0 check als de absolute limiet van 100 resultaten wordt omzeild.</w:t>
      </w:r>
    </w:p>
    <w:p/>
    <w:p>
      <w:r>
        <w:rPr>
          <w:b/>
          <w:color w:val="17375E"/>
          <w:sz w:val="22"/>
        </w:rPr>
        <w:t>Bewijs — Exploitatieresultaten</w:t>
      </w:r>
    </w:p>
    <w:p>
      <w:pPr>
        <w:pStyle w:val="NoSpacing"/>
        <w:ind w:left="283"/>
      </w:pPr>
      <w:r>
        <w:rPr>
          <w:rFonts w:ascii="Courier New" w:hAnsi="Courier New"/>
          <w:color w:val="2E75B6"/>
          <w:sz w:val="17"/>
        </w:rPr>
        <w:t>[500]  limit=0           →  must be &gt;0  (validatie werkt)</w:t>
      </w:r>
    </w:p>
    <w:p>
      <w:pPr>
        <w:pStyle w:val="NoSpacing"/>
        <w:ind w:left="283"/>
      </w:pPr>
      <w:r>
        <w:rPr>
          <w:rFonts w:ascii="Courier New" w:hAnsi="Courier New"/>
          <w:color w:val="2E75B6"/>
          <w:sz w:val="17"/>
        </w:rPr>
        <w:t>[500]  limit=-1          →  must be &gt;0  (validatie werkt)</w:t>
      </w:r>
    </w:p>
    <w:p>
      <w:pPr>
        <w:pStyle w:val="NoSpacing"/>
        <w:ind w:left="283"/>
      </w:pPr>
      <w:r>
        <w:rPr>
          <w:rFonts w:ascii="Courier New" w:hAnsi="Courier New"/>
          <w:color w:val="2E75B6"/>
          <w:sz w:val="17"/>
        </w:rPr>
        <w:t>[500]  limit=2147483647  →  absolute limit at 100  (limiet werkt)</w:t>
      </w:r>
    </w:p>
    <w:p>
      <w:pPr>
        <w:pStyle w:val="NoSpacing"/>
        <w:ind w:left="283"/>
      </w:pPr>
      <w:r>
        <w:rPr>
          <w:rFonts w:ascii="Courier New" w:hAnsi="Courier New"/>
          <w:color w:val="2E75B6"/>
          <w:sz w:val="17"/>
        </w:rPr>
        <w:t>[200]  limit=2147483648  →  ok  ← OVERFLOW: bypasses beide validaties</w:t>
      </w:r>
    </w:p>
    <w:p>
      <w:pPr>
        <w:pStyle w:val="NoSpacing"/>
        <w:ind w:left="283"/>
      </w:pPr>
      <w:r>
        <w:rPr>
          <w:rFonts w:ascii="Courier New" w:hAnsi="Courier New"/>
          <w:color w:val="2E75B6"/>
          <w:sz w:val="17"/>
        </w:rPr>
        <w:t>[200]  limit=9999999999  →  ok  ← OVERFLOW: bypasses beide validaties</w:t>
      </w:r>
    </w:p>
    <w:p>
      <w:pPr>
        <w:pStyle w:val="NoSpacing"/>
        <w:ind w:left="283"/>
      </w:pPr>
      <w:r>
        <w:rPr>
          <w:rFonts w:ascii="Courier New" w:hAnsi="Courier New"/>
          <w:color w:val="2E75B6"/>
          <w:sz w:val="17"/>
        </w:rPr>
        <w:t>[200]  startIndex=-1     →  ok  ← negatieve index geaccepteerd</w:t>
      </w:r>
    </w:p>
    <w:p/>
    <w:p>
      <w:r>
        <w:rPr>
          <w:b/>
          <w:color w:val="17375E"/>
          <w:sz w:val="22"/>
        </w:rPr>
        <w:t>Technische uitleg</w:t>
      </w:r>
    </w:p>
    <w:p>
      <w:r>
        <w:rPr>
          <w:b w:val="0"/>
          <w:i w:val="0"/>
        </w:rPr>
        <w:t>In Java: (int) 2147483648L = -2147483648. De validatiecode controleert: if (limit &gt; 0 &amp;&amp; limit &gt; absoluteMax). Met de overflow-waarde is limit = -2147483648, dus de check limit &gt; 0 faalt niet (want negatief) en de limiet wordt overgeslagen.</w:t>
      </w:r>
    </w:p>
    <w:p/>
    <w:p>
      <w:r>
        <w:rPr>
          <w:b/>
          <w:color w:val="17375E"/>
          <w:sz w:val="22"/>
        </w:rPr>
        <w:t>Bewijs — Screenshot Burp Suite</w:t>
      </w:r>
    </w:p>
    <w:p>
      <w:r>
        <w:drawing>
          <wp:inline xmlns:a="http://schemas.openxmlformats.org/drawingml/2006/main" xmlns:pic="http://schemas.openxmlformats.org/drawingml/2006/picture">
            <wp:extent cx="5029200" cy="1697843"/>
            <wp:docPr id="8" name="Picture 8"/>
            <wp:cNvGraphicFramePr>
              <a:graphicFrameLocks noChangeAspect="1"/>
            </wp:cNvGraphicFramePr>
            <a:graphic>
              <a:graphicData uri="http://schemas.openxmlformats.org/drawingml/2006/picture">
                <pic:pic>
                  <pic:nvPicPr>
                    <pic:cNvPr id="0" name="image-12.png"/>
                    <pic:cNvPicPr/>
                  </pic:nvPicPr>
                  <pic:blipFill>
                    <a:blip r:embed="rId16"/>
                    <a:stretch>
                      <a:fillRect/>
                    </a:stretch>
                  </pic:blipFill>
                  <pic:spPr>
                    <a:xfrm>
                      <a:off x="0" y="0"/>
                      <a:ext cx="5029200" cy="1697843"/>
                    </a:xfrm>
                    <a:prstGeom prst="rect"/>
                  </pic:spPr>
                </pic:pic>
              </a:graphicData>
            </a:graphic>
          </wp:inline>
        </w:drawing>
      </w:r>
    </w:p>
    <w:p>
      <w:pPr>
        <w:jc w:val="center"/>
      </w:pPr>
      <w:r>
        <w:rPr>
          <w:i/>
          <w:color w:val="595959"/>
          <w:sz w:val="18"/>
        </w:rPr>
        <w:t>Figuur 12 — Integer overflow test: limit=2147483648 retourneert HTTP 200</w:t>
      </w:r>
    </w:p>
    <w:p>
      <w:r>
        <w:drawing>
          <wp:inline xmlns:a="http://schemas.openxmlformats.org/drawingml/2006/main" xmlns:pic="http://schemas.openxmlformats.org/drawingml/2006/picture">
            <wp:extent cx="5029200" cy="1716952"/>
            <wp:docPr id="9" name="Picture 9"/>
            <wp:cNvGraphicFramePr>
              <a:graphicFrameLocks noChangeAspect="1"/>
            </wp:cNvGraphicFramePr>
            <a:graphic>
              <a:graphicData uri="http://schemas.openxmlformats.org/drawingml/2006/picture">
                <pic:pic>
                  <pic:nvPicPr>
                    <pic:cNvPr id="0" name="image-13.png"/>
                    <pic:cNvPicPr/>
                  </pic:nvPicPr>
                  <pic:blipFill>
                    <a:blip r:embed="rId17"/>
                    <a:stretch>
                      <a:fillRect/>
                    </a:stretch>
                  </pic:blipFill>
                  <pic:spPr>
                    <a:xfrm>
                      <a:off x="0" y="0"/>
                      <a:ext cx="5029200" cy="1716952"/>
                    </a:xfrm>
                    <a:prstGeom prst="rect"/>
                  </pic:spPr>
                </pic:pic>
              </a:graphicData>
            </a:graphic>
          </wp:inline>
        </w:drawing>
      </w:r>
    </w:p>
    <w:p>
      <w:pPr>
        <w:jc w:val="center"/>
      </w:pPr>
      <w:r>
        <w:rPr>
          <w:i/>
          <w:color w:val="595959"/>
          <w:sz w:val="18"/>
        </w:rPr>
        <w:t>Figuur 13 — Overzicht van alle paginering-payloads in Burp Suite</w:t>
      </w:r>
    </w:p>
    <w:p/>
    <w:p>
      <w:r>
        <w:rPr>
          <w:b/>
          <w:color w:val="17375E"/>
          <w:sz w:val="22"/>
        </w:rPr>
        <w:t>Impact</w:t>
      </w:r>
    </w:p>
    <w:p>
      <w:r>
        <w:rPr>
          <w:b w:val="0"/>
          <w:i w:val="0"/>
        </w:rPr>
        <w:t>DoS-risico door onbeperkte database-queries. Onbedoelde datablootstelling. In productie met grote datasets: potentiële memory exhaustion.</w:t>
      </w:r>
    </w:p>
    <w:p>
      <w:r>
        <w:rPr>
          <w:b/>
          <w:color w:val="17375E"/>
          <w:sz w:val="22"/>
        </w:rPr>
        <w:t>Aanbeveling</w:t>
      </w:r>
    </w:p>
    <w:p>
      <w:r>
        <w:rPr>
          <w:b w:val="0"/>
          <w:i w:val="0"/>
        </w:rPr>
        <w:t>Gebruik long voor parsing, valideer vóór cast naar int: if (rawValue &lt; 1 || rawValue &gt; MAX_ALLOWED) throw error. Behandel startIndex &lt; 0 als fout.</w:t>
      </w:r>
    </w:p>
    <w:p>
      <w:r>
        <w:br w:type="page"/>
      </w:r>
    </w:p>
    <w:p>
      <w:pPr>
        <w:pStyle w:val="Heading1"/>
      </w:pPr>
      <w:r>
        <w:t>12  F-07 — Ontbrekende Security Headers (CWE-693)</w:t>
      </w:r>
    </w:p>
    <w:tbl>
      <w:tblPr>
        <w:tblW w:type="auto" w:w="0"/>
        <w:jc w:val="left"/>
        <w:tblLook w:firstColumn="1" w:firstRow="1" w:lastColumn="0" w:lastRow="0" w:noHBand="0" w:noVBand="1" w:val="04A0"/>
      </w:tblPr>
      <w:tblGrid>
        <w:gridCol w:w="9406"/>
      </w:tblGrid>
      <w:tr>
        <w:tc>
          <w:tcPr>
            <w:tcW w:type="dxa" w:w="9406"/>
            <w:shd w:val="clear" w:color="auto" w:fill="4BACC6"/>
          </w:tcPr>
          <w:p>
            <w:pPr>
              <w:jc w:val="center"/>
            </w:pPr>
            <w:r>
              <w:rPr>
                <w:b/>
                <w:color w:val="FFFFFF"/>
                <w:sz w:val="20"/>
              </w:rPr>
              <w:t xml:space="preserve">  LAAG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Laag</w:t>
            </w:r>
          </w:p>
        </w:tc>
      </w:tr>
      <w:tr>
        <w:tc>
          <w:tcPr>
            <w:tcW w:type="dxa" w:w="4703"/>
            <w:shd w:val="clear" w:color="auto" w:fill="D9E1F2"/>
          </w:tcPr>
          <w:p>
            <w:r>
              <w:rPr>
                <w:b/>
              </w:rPr>
              <w:t>CWE</w:t>
            </w:r>
          </w:p>
        </w:tc>
        <w:tc>
          <w:tcPr>
            <w:tcW w:type="dxa" w:w="4703"/>
          </w:tcPr>
          <w:p>
            <w:r>
              <w:t>CWE-693 — Protection Mechanism Failure</w:t>
            </w:r>
          </w:p>
        </w:tc>
      </w:tr>
      <w:tr>
        <w:tc>
          <w:tcPr>
            <w:tcW w:type="dxa" w:w="4703"/>
            <w:shd w:val="clear" w:color="auto" w:fill="D9E1F2"/>
          </w:tcPr>
          <w:p>
            <w:r>
              <w:rPr>
                <w:b/>
              </w:rPr>
              <w:t>OWASP</w:t>
            </w:r>
          </w:p>
        </w:tc>
        <w:tc>
          <w:tcPr>
            <w:tcW w:type="dxa" w:w="4703"/>
          </w:tcPr>
          <w:p>
            <w:r>
              <w:t>A02:2025 — Security Misconfiguration</w:t>
            </w:r>
          </w:p>
        </w:tc>
      </w:tr>
      <w:tr>
        <w:tc>
          <w:tcPr>
            <w:tcW w:type="dxa" w:w="4703"/>
            <w:shd w:val="clear" w:color="auto" w:fill="D9E1F2"/>
          </w:tcPr>
          <w:p>
            <w:r>
              <w:rPr>
                <w:b/>
              </w:rPr>
              <w:t>Component</w:t>
            </w:r>
          </w:p>
        </w:tc>
        <w:tc>
          <w:tcPr>
            <w:tcW w:type="dxa" w:w="4703"/>
          </w:tcPr>
          <w:p>
            <w:r>
              <w:t>HTTP response headers (alle endpoints)</w:t>
            </w:r>
          </w:p>
        </w:tc>
      </w:tr>
    </w:tbl>
    <w:p/>
    <w:p>
      <w:r>
        <w:rPr>
          <w:b/>
          <w:color w:val="17375E"/>
          <w:sz w:val="22"/>
        </w:rPr>
        <w:t>Overzicht</w:t>
      </w:r>
    </w:p>
    <w:p>
      <w:r>
        <w:rPr>
          <w:b w:val="0"/>
          <w:i w:val="0"/>
        </w:rPr>
        <w:t>Meerdere HTTP security headers ontbreken in de server-responses, bevestigd via handmatige test, Nikto-scan en ZAP-scan.</w:t>
      </w:r>
    </w:p>
    <w:p/>
    <w:p>
      <w:r>
        <w:rPr>
          <w:b/>
          <w:color w:val="17375E"/>
          <w:sz w:val="22"/>
        </w:rPr>
        <w:t>Ontbrekende headers</w:t>
      </w:r>
    </w:p>
    <w:tbl>
      <w:tblPr>
        <w:tblStyle w:val="TableGrid"/>
        <w:tblW w:type="auto" w:w="0"/>
        <w:tblLook w:firstColumn="1" w:firstRow="1" w:lastColumn="0" w:lastRow="0" w:noHBand="0" w:noVBand="1" w:val="04A0"/>
      </w:tblPr>
      <w:tblGrid>
        <w:gridCol w:w="4703"/>
        <w:gridCol w:w="4703"/>
      </w:tblGrid>
      <w:tr>
        <w:tc>
          <w:tcPr>
            <w:tcW w:type="dxa" w:w="4703"/>
            <w:shd w:val="clear" w:color="auto" w:fill="17375E"/>
          </w:tcPr>
          <w:p>
            <w:r>
              <w:rPr>
                <w:b/>
                <w:color w:val="FFFFFF"/>
              </w:rPr>
              <w:t>Header</w:t>
            </w:r>
          </w:p>
        </w:tc>
        <w:tc>
          <w:tcPr>
            <w:tcW w:type="dxa" w:w="4703"/>
            <w:shd w:val="clear" w:color="auto" w:fill="17375E"/>
          </w:tcPr>
          <w:p>
            <w:r>
              <w:rPr>
                <w:b/>
                <w:color w:val="FFFFFF"/>
              </w:rPr>
              <w:t>Risico bij ontbreken</w:t>
            </w:r>
          </w:p>
        </w:tc>
      </w:tr>
      <w:tr>
        <w:tc>
          <w:tcPr>
            <w:tcW w:type="dxa" w:w="4703"/>
            <w:shd w:val="clear" w:color="auto" w:fill="FCE4D6"/>
          </w:tcPr>
          <w:p>
            <w:r>
              <w:t>Content-Security-Policy</w:t>
            </w:r>
          </w:p>
        </w:tc>
        <w:tc>
          <w:tcPr>
            <w:tcW w:type="dxa" w:w="4703"/>
          </w:tcPr>
          <w:p>
            <w:r>
              <w:t>XSS-aanvallen mogelijk bij injectiepunt</w:t>
            </w:r>
          </w:p>
        </w:tc>
      </w:tr>
      <w:tr>
        <w:tc>
          <w:tcPr>
            <w:tcW w:type="dxa" w:w="4703"/>
            <w:shd w:val="clear" w:color="auto" w:fill="FCE4D6"/>
          </w:tcPr>
          <w:p>
            <w:r>
              <w:t>X-Frame-Options</w:t>
            </w:r>
          </w:p>
        </w:tc>
        <w:tc>
          <w:tcPr>
            <w:tcW w:type="dxa" w:w="4703"/>
          </w:tcPr>
          <w:p>
            <w:r>
              <w:t>Clickjacking-aanvallen mogelijk</w:t>
            </w:r>
          </w:p>
        </w:tc>
      </w:tr>
      <w:tr>
        <w:tc>
          <w:tcPr>
            <w:tcW w:type="dxa" w:w="4703"/>
            <w:shd w:val="clear" w:color="auto" w:fill="FCE4D6"/>
          </w:tcPr>
          <w:p>
            <w:r>
              <w:t>X-Content-Type-Options</w:t>
            </w:r>
          </w:p>
        </w:tc>
        <w:tc>
          <w:tcPr>
            <w:tcW w:type="dxa" w:w="4703"/>
          </w:tcPr>
          <w:p>
            <w:r>
              <w:t>MIME-type sniffing</w:t>
            </w:r>
          </w:p>
        </w:tc>
      </w:tr>
      <w:tr>
        <w:tc>
          <w:tcPr>
            <w:tcW w:type="dxa" w:w="4703"/>
            <w:shd w:val="clear" w:color="auto" w:fill="FCE4D6"/>
          </w:tcPr>
          <w:p>
            <w:r>
              <w:t>Strict-Transport-Security</w:t>
            </w:r>
          </w:p>
        </w:tc>
        <w:tc>
          <w:tcPr>
            <w:tcW w:type="dxa" w:w="4703"/>
          </w:tcPr>
          <w:p>
            <w:r>
              <w:t>Downgrade naar HTTP mogelijk</w:t>
            </w:r>
          </w:p>
        </w:tc>
      </w:tr>
      <w:tr>
        <w:tc>
          <w:tcPr>
            <w:tcW w:type="dxa" w:w="4703"/>
            <w:shd w:val="clear" w:color="auto" w:fill="FCE4D6"/>
          </w:tcPr>
          <w:p>
            <w:r>
              <w:t>Secure flag op cookie</w:t>
            </w:r>
          </w:p>
        </w:tc>
        <w:tc>
          <w:tcPr>
            <w:tcW w:type="dxa" w:w="4703"/>
          </w:tcPr>
          <w:p>
            <w:r>
              <w:t>Cookie via HTTP meegestuurd</w:t>
            </w:r>
          </w:p>
        </w:tc>
      </w:tr>
    </w:tbl>
    <w:p/>
    <w:p>
      <w:r>
        <w:rPr>
          <w:b/>
          <w:color w:val="17375E"/>
          <w:sz w:val="22"/>
        </w:rPr>
        <w:t>Bewijs — Screenshot Burp Suite (response headers)</w:t>
      </w:r>
    </w:p>
    <w:p>
      <w:r>
        <w:drawing>
          <wp:inline xmlns:a="http://schemas.openxmlformats.org/drawingml/2006/main" xmlns:pic="http://schemas.openxmlformats.org/drawingml/2006/picture">
            <wp:extent cx="5029200" cy="1713926"/>
            <wp:docPr id="10" name="Picture 10"/>
            <wp:cNvGraphicFramePr>
              <a:graphicFrameLocks noChangeAspect="1"/>
            </wp:cNvGraphicFramePr>
            <a:graphic>
              <a:graphicData uri="http://schemas.openxmlformats.org/drawingml/2006/picture">
                <pic:pic>
                  <pic:nvPicPr>
                    <pic:cNvPr id="0" name="image-14.png"/>
                    <pic:cNvPicPr/>
                  </pic:nvPicPr>
                  <pic:blipFill>
                    <a:blip r:embed="rId18"/>
                    <a:stretch>
                      <a:fillRect/>
                    </a:stretch>
                  </pic:blipFill>
                  <pic:spPr>
                    <a:xfrm>
                      <a:off x="0" y="0"/>
                      <a:ext cx="5029200" cy="1713926"/>
                    </a:xfrm>
                    <a:prstGeom prst="rect"/>
                  </pic:spPr>
                </pic:pic>
              </a:graphicData>
            </a:graphic>
          </wp:inline>
        </w:drawing>
      </w:r>
    </w:p>
    <w:p>
      <w:pPr>
        <w:jc w:val="center"/>
      </w:pPr>
      <w:r>
        <w:rPr>
          <w:i/>
          <w:color w:val="595959"/>
          <w:sz w:val="18"/>
        </w:rPr>
        <w:t>Figuur 14 — Response headers: geen CSP, X-Frame-Options, X-Content-Type-Options of HSTS</w:t>
      </w:r>
    </w:p>
    <w:p/>
    <w:p>
      <w:r>
        <w:rPr>
          <w:b/>
          <w:color w:val="17375E"/>
          <w:sz w:val="22"/>
        </w:rPr>
        <w:t>Bewijs — Nikto scan (geautomatiseerde bevestiging)</w:t>
      </w:r>
    </w:p>
    <w:p>
      <w:r>
        <w:drawing>
          <wp:inline xmlns:a="http://schemas.openxmlformats.org/drawingml/2006/main" xmlns:pic="http://schemas.openxmlformats.org/drawingml/2006/picture">
            <wp:extent cx="5029200" cy="2850508"/>
            <wp:docPr id="11" name="Picture 11"/>
            <wp:cNvGraphicFramePr>
              <a:graphicFrameLocks noChangeAspect="1"/>
            </wp:cNvGraphicFramePr>
            <a:graphic>
              <a:graphicData uri="http://schemas.openxmlformats.org/drawingml/2006/picture">
                <pic:pic>
                  <pic:nvPicPr>
                    <pic:cNvPr id="0" name="image-16.png"/>
                    <pic:cNvPicPr/>
                  </pic:nvPicPr>
                  <pic:blipFill>
                    <a:blip r:embed="rId19"/>
                    <a:stretch>
                      <a:fillRect/>
                    </a:stretch>
                  </pic:blipFill>
                  <pic:spPr>
                    <a:xfrm>
                      <a:off x="0" y="0"/>
                      <a:ext cx="5029200" cy="2850508"/>
                    </a:xfrm>
                    <a:prstGeom prst="rect"/>
                  </pic:spPr>
                </pic:pic>
              </a:graphicData>
            </a:graphic>
          </wp:inline>
        </w:drawing>
      </w:r>
    </w:p>
    <w:p>
      <w:pPr>
        <w:jc w:val="center"/>
      </w:pPr>
      <w:r>
        <w:rPr>
          <w:i/>
          <w:color w:val="595959"/>
          <w:sz w:val="18"/>
        </w:rPr>
        <w:t>Figuur 15 — Nikto scan output: ontbrekende headers bevestigd door geautomatiseerde scanner</w:t>
      </w:r>
    </w:p>
    <w:p/>
    <w:p>
      <w:r>
        <w:rPr>
          <w:b/>
          <w:color w:val="17375E"/>
          <w:sz w:val="22"/>
        </w:rPr>
        <w:t>Aanbeveling</w:t>
      </w:r>
    </w:p>
    <w:p>
      <w:r>
        <w:rPr>
          <w:b w:val="0"/>
          <w:i w:val="0"/>
        </w:rPr>
        <w:t>Configureer in Tomcat web.xml de HttpHeaderSecurityFilter met hstsEnabled, antiClickJackingEnabled en blockContentTypeSniffingEnabled. Voeg CSP-header toe via Spring Security of een custom filter.</w:t>
      </w:r>
    </w:p>
    <w:p>
      <w:r>
        <w:br w:type="page"/>
      </w:r>
    </w:p>
    <w:p>
      <w:pPr>
        <w:pStyle w:val="Heading1"/>
      </w:pPr>
      <w:r>
        <w:t>13  F-08 — Cookie Zonder SameSite Attribute (CWE-1275)</w:t>
      </w:r>
    </w:p>
    <w:tbl>
      <w:tblPr>
        <w:tblW w:type="auto" w:w="0"/>
        <w:jc w:val="left"/>
        <w:tblLook w:firstColumn="1" w:firstRow="1" w:lastColumn="0" w:lastRow="0" w:noHBand="0" w:noVBand="1" w:val="04A0"/>
      </w:tblPr>
      <w:tblGrid>
        <w:gridCol w:w="9406"/>
      </w:tblGrid>
      <w:tr>
        <w:tc>
          <w:tcPr>
            <w:tcW w:type="dxa" w:w="9406"/>
            <w:shd w:val="clear" w:color="auto" w:fill="4BACC6"/>
          </w:tcPr>
          <w:p>
            <w:pPr>
              <w:jc w:val="center"/>
            </w:pPr>
            <w:r>
              <w:rPr>
                <w:b/>
                <w:color w:val="FFFFFF"/>
                <w:sz w:val="20"/>
              </w:rPr>
              <w:t xml:space="preserve">  LAAG  </w:t>
            </w:r>
          </w:p>
        </w:tc>
      </w:tr>
    </w:tbl>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Pr>
                <w:b/>
              </w:rPr>
              <w:t>Ernst</w:t>
            </w:r>
          </w:p>
        </w:tc>
        <w:tc>
          <w:tcPr>
            <w:tcW w:type="dxa" w:w="4703"/>
          </w:tcPr>
          <w:p>
            <w:r>
              <w:t>Laag</w:t>
            </w:r>
          </w:p>
        </w:tc>
      </w:tr>
      <w:tr>
        <w:tc>
          <w:tcPr>
            <w:tcW w:type="dxa" w:w="4703"/>
            <w:shd w:val="clear" w:color="auto" w:fill="D9E1F2"/>
          </w:tcPr>
          <w:p>
            <w:r>
              <w:rPr>
                <w:b/>
              </w:rPr>
              <w:t>CWE</w:t>
            </w:r>
          </w:p>
        </w:tc>
        <w:tc>
          <w:tcPr>
            <w:tcW w:type="dxa" w:w="4703"/>
          </w:tcPr>
          <w:p>
            <w:r>
              <w:t>CWE-1275 — Sensitive Cookie with Improper SameSite Attribute</w:t>
            </w:r>
          </w:p>
        </w:tc>
      </w:tr>
      <w:tr>
        <w:tc>
          <w:tcPr>
            <w:tcW w:type="dxa" w:w="4703"/>
            <w:shd w:val="clear" w:color="auto" w:fill="D9E1F2"/>
          </w:tcPr>
          <w:p>
            <w:r>
              <w:rPr>
                <w:b/>
              </w:rPr>
              <w:t>OWASP</w:t>
            </w:r>
          </w:p>
        </w:tc>
        <w:tc>
          <w:tcPr>
            <w:tcW w:type="dxa" w:w="4703"/>
          </w:tcPr>
          <w:p>
            <w:r>
              <w:t>A04:2025 — Cryptographic Failures</w:t>
            </w:r>
          </w:p>
        </w:tc>
      </w:tr>
      <w:tr>
        <w:tc>
          <w:tcPr>
            <w:tcW w:type="dxa" w:w="4703"/>
            <w:shd w:val="clear" w:color="auto" w:fill="D9E1F2"/>
          </w:tcPr>
          <w:p>
            <w:r>
              <w:rPr>
                <w:b/>
              </w:rPr>
              <w:t>Component</w:t>
            </w:r>
          </w:p>
        </w:tc>
        <w:tc>
          <w:tcPr>
            <w:tcW w:type="dxa" w:w="4703"/>
          </w:tcPr>
          <w:p>
            <w:r>
              <w:t>JSESSIONID cookie</w:t>
            </w:r>
          </w:p>
        </w:tc>
      </w:tr>
    </w:tbl>
    <w:p/>
    <w:p>
      <w:r>
        <w:rPr>
          <w:b/>
          <w:color w:val="17375E"/>
          <w:sz w:val="22"/>
        </w:rPr>
        <w:t>Overzicht</w:t>
      </w:r>
    </w:p>
    <w:p>
      <w:r>
        <w:rPr>
          <w:b w:val="0"/>
          <w:i w:val="0"/>
        </w:rPr>
        <w:t>Het JSESSIONID-cookie mist het SameSite-attribuut én de Secure flag. Zonder SameSite stuurt de browser het sessiecookie mee bij cross-site requests, wat CSRF-aanvallen mogelijk maakt. Zonder Secure flag wordt het cookie over HTTP meegestuurd.</w:t>
      </w:r>
    </w:p>
    <w:p/>
    <w:p>
      <w:r>
        <w:rPr>
          <w:b/>
          <w:color w:val="17375E"/>
          <w:sz w:val="22"/>
        </w:rPr>
        <w:t>Bewijs — ZAP scan</w:t>
      </w:r>
    </w:p>
    <w:p>
      <w:pPr>
        <w:pStyle w:val="NoSpacing"/>
        <w:ind w:left="283"/>
      </w:pPr>
      <w:r>
        <w:rPr>
          <w:rFonts w:ascii="Courier New" w:hAnsi="Courier New"/>
          <w:color w:val="2E75B6"/>
          <w:sz w:val="17"/>
        </w:rPr>
        <w:t>Alert: Cookie Without SameSite Attribute</w:t>
      </w:r>
    </w:p>
    <w:p>
      <w:pPr>
        <w:pStyle w:val="NoSpacing"/>
        <w:ind w:left="283"/>
      </w:pPr>
      <w:r>
        <w:rPr>
          <w:rFonts w:ascii="Courier New" w:hAnsi="Courier New"/>
          <w:color w:val="2E75B6"/>
          <w:sz w:val="17"/>
        </w:rPr>
        <w:t>Risk: Low  |  CWE: 1275</w:t>
      </w:r>
    </w:p>
    <w:p>
      <w:pPr>
        <w:pStyle w:val="NoSpacing"/>
        <w:ind w:left="283"/>
      </w:pPr>
      <w:r>
        <w:rPr>
          <w:rFonts w:ascii="Courier New" w:hAnsi="Courier New"/>
          <w:color w:val="2E75B6"/>
          <w:sz w:val="17"/>
        </w:rPr>
        <w:t>Cookie: JSESSIONID</w:t>
      </w:r>
    </w:p>
    <w:p>
      <w:pPr>
        <w:pStyle w:val="NoSpacing"/>
        <w:ind w:left="283"/>
      </w:pPr>
      <w:r>
        <w:rPr>
          <w:rFonts w:ascii="Courier New" w:hAnsi="Courier New"/>
          <w:color w:val="2E75B6"/>
          <w:sz w:val="17"/>
        </w:rPr>
        <w:t>Evidence: Set-Cookie: JSESSIONID=...; Path=/openmrs; HttpOnly</w:t>
      </w:r>
    </w:p>
    <w:p>
      <w:pPr>
        <w:pStyle w:val="NoSpacing"/>
        <w:ind w:left="283"/>
      </w:pPr>
      <w:r>
        <w:rPr>
          <w:rFonts w:ascii="Courier New" w:hAnsi="Courier New"/>
          <w:color w:val="2E75B6"/>
          <w:sz w:val="17"/>
        </w:rPr>
        <w:t>Mist: SameSite=Strict, Secure flag</w:t>
      </w:r>
    </w:p>
    <w:p/>
    <w:p>
      <w:r>
        <w:rPr>
          <w:b/>
          <w:color w:val="17375E"/>
          <w:sz w:val="22"/>
        </w:rPr>
        <w:t>Impact</w:t>
      </w:r>
    </w:p>
    <w:p>
      <w:r>
        <w:rPr>
          <w:b w:val="0"/>
          <w:i w:val="0"/>
        </w:rPr>
        <w:t>In combinatie met F-03 (session fixation) en het ontbreken van HTTPS verhoogt dit het risico op sessie-onderschepping. OpenMRS bevat wel een CSRF-guard, maar de cookie-configuratie versterkt deze bescherming niet.</w:t>
      </w:r>
    </w:p>
    <w:p>
      <w:r>
        <w:rPr>
          <w:b/>
          <w:color w:val="17375E"/>
          <w:sz w:val="22"/>
        </w:rPr>
        <w:t>Aanbeveling</w:t>
      </w:r>
    </w:p>
    <w:p>
      <w:r>
        <w:rPr>
          <w:b w:val="0"/>
          <w:i w:val="0"/>
        </w:rPr>
        <w:t>Voeg aan web.xml toe: &lt;cookie-config&gt;&lt;http-only&gt;true&lt;/http-only&gt;&lt;secure&gt;true&lt;/secure&gt;&lt;/cookie-config&gt;. Configureer SameSite=Strict via een response filter.</w:t>
      </w:r>
    </w:p>
    <w:p>
      <w:r>
        <w:br w:type="page"/>
      </w:r>
    </w:p>
    <w:p>
      <w:pPr>
        <w:pStyle w:val="Heading1"/>
      </w:pPr>
      <w:r>
        <w:t>14  Niet-Kwetsbaar Bevonden</w:t>
      </w:r>
    </w:p>
    <w:p>
      <w:r>
        <w:rPr>
          <w:b w:val="0"/>
          <w:i w:val="0"/>
        </w:rPr>
        <w:t>De volgende aanvalsvectoren zijn getest en niet kwetsbaar bevonden: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375E"/>
          </w:tcPr>
          <w:p>
            <w:r>
              <w:rPr>
                <w:b/>
                <w:color w:val="FFFFFF"/>
              </w:rPr>
              <w:t>Test</w:t>
            </w:r>
          </w:p>
        </w:tc>
        <w:tc>
          <w:tcPr>
            <w:tcW w:type="dxa" w:w="3135"/>
            <w:shd w:val="clear" w:color="auto" w:fill="17375E"/>
          </w:tcPr>
          <w:p>
            <w:r>
              <w:rPr>
                <w:b/>
                <w:color w:val="FFFFFF"/>
              </w:rPr>
              <w:t>Methode</w:t>
            </w:r>
          </w:p>
        </w:tc>
        <w:tc>
          <w:tcPr>
            <w:tcW w:type="dxa" w:w="3135"/>
            <w:shd w:val="clear" w:color="auto" w:fill="17375E"/>
          </w:tcPr>
          <w:p>
            <w:r>
              <w:rPr>
                <w:b/>
                <w:color w:val="FFFFFF"/>
              </w:rPr>
              <w:t>Resultaat</w:t>
            </w:r>
          </w:p>
        </w:tc>
      </w:tr>
      <w:tr>
        <w:tc>
          <w:tcPr>
            <w:tcW w:type="dxa" w:w="3135"/>
          </w:tcPr>
          <w:p>
            <w:r>
              <w:t>SQL-injectie op ?q=</w:t>
            </w:r>
          </w:p>
        </w:tc>
        <w:tc>
          <w:tcPr>
            <w:tcW w:type="dxa" w:w="3135"/>
          </w:tcPr>
          <w:p>
            <w:r>
              <w:t>Handmatig + SQLMap</w:t>
            </w:r>
          </w:p>
        </w:tc>
        <w:tc>
          <w:tcPr>
            <w:tcW w:type="dxa" w:w="3135"/>
            <w:shd w:val="clear" w:color="auto" w:fill="E2EFDA"/>
          </w:tcPr>
          <w:p>
            <w:r>
              <w:t>Niet kwetsbaar — Hibernate parameterized queries</w:t>
            </w:r>
          </w:p>
        </w:tc>
      </w:tr>
      <w:tr>
        <w:tc>
          <w:tcPr>
            <w:tcW w:type="dxa" w:w="3135"/>
          </w:tcPr>
          <w:p>
            <w:r>
              <w:t>Log-injectie via username</w:t>
            </w:r>
          </w:p>
        </w:tc>
        <w:tc>
          <w:tcPr>
            <w:tcW w:type="dxa" w:w="3135"/>
          </w:tcPr>
          <w:p>
            <w:r>
              <w:t>curl met %0a in creds</w:t>
            </w:r>
          </w:p>
        </w:tc>
        <w:tc>
          <w:tcPr>
            <w:tcW w:type="dxa" w:w="3135"/>
            <w:shd w:val="clear" w:color="auto" w:fill="E2EFDA"/>
          </w:tcPr>
          <w:p>
            <w:r>
              <w:t>Gemitigeerd — INJECTED_LOG_LINE niet in logs</w:t>
            </w:r>
          </w:p>
        </w:tc>
      </w:tr>
      <w:tr>
        <w:tc>
          <w:tcPr>
            <w:tcW w:type="dxa" w:w="3135"/>
          </w:tcPr>
          <w:p>
            <w:r>
              <w:t>Sessie-ID bypass</w:t>
            </w:r>
          </w:p>
        </w:tc>
        <w:tc>
          <w:tcPr>
            <w:tcW w:type="dxa" w:w="3135"/>
          </w:tcPr>
          <w:p>
            <w:r>
              <w:t>Gecorrumpeerd cookie</w:t>
            </w:r>
          </w:p>
        </w:tc>
        <w:tc>
          <w:tcPr>
            <w:tcW w:type="dxa" w:w="3135"/>
            <w:shd w:val="clear" w:color="auto" w:fill="E2EFDA"/>
          </w:tcPr>
          <w:p>
            <w:r>
              <w:t>Geweigerd — 401 Session timed out</w:t>
            </w:r>
          </w:p>
        </w:tc>
      </w:tr>
      <w:tr>
        <w:tc>
          <w:tcPr>
            <w:tcW w:type="dxa" w:w="3135"/>
          </w:tcPr>
          <w:p>
            <w:r>
              <w:t>XSS via Swagger</w:t>
            </w:r>
          </w:p>
        </w:tc>
        <w:tc>
          <w:tcPr>
            <w:tcW w:type="dxa" w:w="3135"/>
          </w:tcPr>
          <w:p>
            <w:r>
              <w:t>Endpoint discovery</w:t>
            </w:r>
          </w:p>
        </w:tc>
        <w:tc>
          <w:tcPr>
            <w:tcW w:type="dxa" w:w="3135"/>
            <w:shd w:val="clear" w:color="auto" w:fill="E2EFDA"/>
          </w:tcPr>
          <w:p>
            <w:r>
              <w:t>Niet testbaar — Swagger geeft 404</w:t>
            </w:r>
          </w:p>
        </w:tc>
      </w:tr>
      <w:tr>
        <w:tc>
          <w:tcPr>
            <w:tcW w:type="dxa" w:w="3135"/>
          </w:tcPr>
          <w:p>
            <w:r>
              <w:t>IDOR op /patient</w:t>
            </w:r>
          </w:p>
        </w:tc>
        <w:tc>
          <w:tcPr>
            <w:tcW w:type="dxa" w:w="3135"/>
          </w:tcPr>
          <w:p>
            <w:r>
              <w:t>GET met/zonder auth</w:t>
            </w:r>
          </w:p>
        </w:tc>
        <w:tc>
          <w:tcPr>
            <w:tcW w:type="dxa" w:w="3135"/>
            <w:shd w:val="clear" w:color="auto" w:fill="E2EFDA"/>
          </w:tcPr>
          <w:p>
            <w:r>
              <w:t>Auth correct (401/200) — lege DB</w:t>
            </w:r>
          </w:p>
        </w:tc>
      </w:tr>
      <w:tr>
        <w:tc>
          <w:tcPr>
            <w:tcW w:type="dxa" w:w="3135"/>
          </w:tcPr>
          <w:p>
            <w:r>
              <w:t>Credentials in logs</w:t>
            </w:r>
          </w:p>
        </w:tc>
        <w:tc>
          <w:tcPr>
            <w:tcW w:type="dxa" w:w="3135"/>
          </w:tcPr>
          <w:p>
            <w:r>
              <w:t>Docker log analyse</w:t>
            </w:r>
          </w:p>
        </w:tc>
        <w:tc>
          <w:tcPr>
            <w:tcW w:type="dxa" w:w="3135"/>
            <w:shd w:val="clear" w:color="auto" w:fill="E2EFDA"/>
          </w:tcPr>
          <w:p>
            <w:r>
              <w:t>Geen wachtwoorden in logs — NEN-7510 8.15 compliant</w:t>
            </w:r>
          </w:p>
        </w:tc>
      </w:tr>
      <w:tr>
        <w:tc>
          <w:tcPr>
            <w:tcW w:type="dxa" w:w="3135"/>
          </w:tcPr>
          <w:p>
            <w:r>
              <w:t>Endpoint brute force</w:t>
            </w:r>
          </w:p>
        </w:tc>
        <w:tc>
          <w:tcPr>
            <w:tcW w:type="dxa" w:w="3135"/>
          </w:tcPr>
          <w:p>
            <w:r>
              <w:t>ffuf</w:t>
            </w:r>
          </w:p>
        </w:tc>
        <w:tc>
          <w:tcPr>
            <w:tcW w:type="dxa" w:w="3135"/>
            <w:shd w:val="clear" w:color="auto" w:fill="E2EFDA"/>
          </w:tcPr>
          <w:p>
            <w:r>
              <w:t>Geen extra endpoints buiten REST</w:t>
            </w:r>
          </w:p>
        </w:tc>
      </w:tr>
    </w:tbl>
    <w:p/>
    <w:p>
      <w:pPr>
        <w:pStyle w:val="Heading2"/>
      </w:pPr>
      <w:r>
        <w:t>Logging — NEN-7510 8.15 compliant</w:t>
      </w:r>
    </w:p>
    <w:p>
      <w:pPr>
        <w:pStyle w:val="NoSpacing"/>
        <w:ind w:left="283"/>
      </w:pPr>
      <w:r>
        <w:rPr>
          <w:rFonts w:ascii="Courier New" w:hAnsi="Courier New"/>
          <w:color w:val="2E75B6"/>
          <w:sz w:val="17"/>
        </w:rPr>
        <w:t>WARN - AUTH_FAILURE user=[adminddd] ip=[172.22.0.1] uri=[/openmrs/ws/rest/v1/session]</w:t>
      </w:r>
    </w:p>
    <w:p>
      <w:pPr>
        <w:pStyle w:val="NoSpacing"/>
        <w:ind w:left="283"/>
      </w:pPr>
      <w:r>
        <w:rPr>
          <w:rFonts w:ascii="Courier New" w:hAnsi="Courier New"/>
          <w:color w:val="2E75B6"/>
          <w:sz w:val="17"/>
        </w:rPr>
        <w:t>WARN - SESSION_TIMEOUT ip=[172.22.0.1] uri=[/openmrs/ws/rest/v1/session]</w:t>
      </w:r>
    </w:p>
    <w:p>
      <w:pPr>
        <w:pStyle w:val="NoSpacing"/>
        <w:ind w:left="283"/>
      </w:pPr>
      <w:r>
        <w:rPr>
          <w:rFonts w:ascii="Courier New" w:hAnsi="Courier New"/>
          <w:color w:val="2E75B6"/>
          <w:sz w:val="17"/>
        </w:rPr>
        <w:t>INFO - Failed login attempt (login=adminddd) - Invalid username and/or password</w:t>
      </w:r>
    </w:p>
    <w:p/>
    <w:p>
      <w:r>
        <w:rPr>
          <w:b w:val="0"/>
          <w:i w:val="0"/>
        </w:rPr>
        <w:t>AUTH_FAILURE gelogd ✅  |  SESSION_TIMEOUT gelogd ✅  |  Geen wachtwoorden in logs ✅</w:t>
      </w:r>
    </w:p>
    <w:p/>
    <w:p>
      <w:pPr>
        <w:pStyle w:val="Heading2"/>
      </w:pPr>
      <w:r>
        <w:t>Authenticatiebaseline (fase 3.1 — niet kwetsbaar)</w:t>
      </w:r>
    </w:p>
    <w:p>
      <w:r>
        <w:rPr>
          <w:b w:val="0"/>
          <w:i w:val="0"/>
        </w:rPr>
        <w:t>De volgende screenshots tonen dat authenticatie correct wordt afgedwongen:</w:t>
      </w:r>
    </w:p>
    <w:p>
      <w:r>
        <w:drawing>
          <wp:inline xmlns:a="http://schemas.openxmlformats.org/drawingml/2006/main" xmlns:pic="http://schemas.openxmlformats.org/drawingml/2006/picture">
            <wp:extent cx="5029200" cy="90794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907944"/>
                    </a:xfrm>
                    <a:prstGeom prst="rect"/>
                  </pic:spPr>
                </pic:pic>
              </a:graphicData>
            </a:graphic>
          </wp:inline>
        </w:drawing>
      </w:r>
    </w:p>
    <w:p>
      <w:pPr>
        <w:jc w:val="center"/>
      </w:pPr>
      <w:r>
        <w:rPr>
          <w:i/>
          <w:color w:val="595959"/>
          <w:sz w:val="18"/>
        </w:rPr>
        <w:t>Figuur 16 — /session/diag zonder authenticatie: authenticated:false retourneert correct</w:t>
      </w:r>
    </w:p>
    <w:p>
      <w:r>
        <w:drawing>
          <wp:inline xmlns:a="http://schemas.openxmlformats.org/drawingml/2006/main" xmlns:pic="http://schemas.openxmlformats.org/drawingml/2006/picture">
            <wp:extent cx="5029200" cy="836928"/>
            <wp:docPr id="13" name="Picture 13"/>
            <wp:cNvGraphicFramePr>
              <a:graphicFrameLocks noChangeAspect="1"/>
            </wp:cNvGraphicFramePr>
            <a:graphic>
              <a:graphicData uri="http://schemas.openxmlformats.org/drawingml/2006/picture">
                <pic:pic>
                  <pic:nvPicPr>
                    <pic:cNvPr id="0" name="image-2.png"/>
                    <pic:cNvPicPr/>
                  </pic:nvPicPr>
                  <pic:blipFill>
                    <a:blip r:embed="rId21"/>
                    <a:stretch>
                      <a:fillRect/>
                    </a:stretch>
                  </pic:blipFill>
                  <pic:spPr>
                    <a:xfrm>
                      <a:off x="0" y="0"/>
                      <a:ext cx="5029200" cy="836928"/>
                    </a:xfrm>
                    <a:prstGeom prst="rect"/>
                  </pic:spPr>
                </pic:pic>
              </a:graphicData>
            </a:graphic>
          </wp:inline>
        </w:drawing>
      </w:r>
    </w:p>
    <w:p>
      <w:pPr>
        <w:jc w:val="center"/>
      </w:pPr>
      <w:r>
        <w:rPr>
          <w:i/>
          <w:color w:val="595959"/>
          <w:sz w:val="18"/>
        </w:rPr>
        <w:t>Figuur 17 — /session/diag met ongeldige credentials: authenticatie gefaald</w:t>
      </w:r>
    </w:p>
    <w:p>
      <w:r>
        <w:drawing>
          <wp:inline xmlns:a="http://schemas.openxmlformats.org/drawingml/2006/main" xmlns:pic="http://schemas.openxmlformats.org/drawingml/2006/picture">
            <wp:extent cx="5029200" cy="2599724"/>
            <wp:docPr id="14" name="Picture 14"/>
            <wp:cNvGraphicFramePr>
              <a:graphicFrameLocks noChangeAspect="1"/>
            </wp:cNvGraphicFramePr>
            <a:graphic>
              <a:graphicData uri="http://schemas.openxmlformats.org/drawingml/2006/picture">
                <pic:pic>
                  <pic:nvPicPr>
                    <pic:cNvPr id="0" name="image-3.png"/>
                    <pic:cNvPicPr/>
                  </pic:nvPicPr>
                  <pic:blipFill>
                    <a:blip r:embed="rId22"/>
                    <a:stretch>
                      <a:fillRect/>
                    </a:stretch>
                  </pic:blipFill>
                  <pic:spPr>
                    <a:xfrm>
                      <a:off x="0" y="0"/>
                      <a:ext cx="5029200" cy="2599724"/>
                    </a:xfrm>
                    <a:prstGeom prst="rect"/>
                  </pic:spPr>
                </pic:pic>
              </a:graphicData>
            </a:graphic>
          </wp:inline>
        </w:drawing>
      </w:r>
    </w:p>
    <w:p>
      <w:pPr>
        <w:jc w:val="center"/>
      </w:pPr>
      <w:r>
        <w:rPr>
          <w:i/>
          <w:color w:val="595959"/>
          <w:sz w:val="18"/>
        </w:rPr>
        <w:t>Figuur 18 — /session/diag met geldige admin credentials: authenticated:true baseline bevestigd</w:t>
      </w:r>
    </w:p>
    <w:p/>
    <w:p>
      <w:pPr>
        <w:pStyle w:val="Heading2"/>
      </w:pPr>
      <w:r>
        <w:t>IDOR-test bewijsmateriaal</w:t>
      </w:r>
    </w:p>
    <w:p>
      <w:r>
        <w:drawing>
          <wp:inline xmlns:a="http://schemas.openxmlformats.org/drawingml/2006/main" xmlns:pic="http://schemas.openxmlformats.org/drawingml/2006/picture">
            <wp:extent cx="5029200" cy="1710112"/>
            <wp:docPr id="15" name="Picture 15"/>
            <wp:cNvGraphicFramePr>
              <a:graphicFrameLocks noChangeAspect="1"/>
            </wp:cNvGraphicFramePr>
            <a:graphic>
              <a:graphicData uri="http://schemas.openxmlformats.org/drawingml/2006/picture">
                <pic:pic>
                  <pic:nvPicPr>
                    <pic:cNvPr id="0" name="image-10.png"/>
                    <pic:cNvPicPr/>
                  </pic:nvPicPr>
                  <pic:blipFill>
                    <a:blip r:embed="rId23"/>
                    <a:stretch>
                      <a:fillRect/>
                    </a:stretch>
                  </pic:blipFill>
                  <pic:spPr>
                    <a:xfrm>
                      <a:off x="0" y="0"/>
                      <a:ext cx="5029200" cy="1710112"/>
                    </a:xfrm>
                    <a:prstGeom prst="rect"/>
                  </pic:spPr>
                </pic:pic>
              </a:graphicData>
            </a:graphic>
          </wp:inline>
        </w:drawing>
      </w:r>
    </w:p>
    <w:p>
      <w:pPr>
        <w:jc w:val="center"/>
      </w:pPr>
      <w:r>
        <w:rPr>
          <w:i/>
          <w:color w:val="595959"/>
          <w:sz w:val="18"/>
        </w:rPr>
        <w:t>Figuur 19 — GET /patient zonder auth: 401 Privileges required (authenticatie werkt)</w:t>
      </w:r>
    </w:p>
    <w:p>
      <w:r>
        <w:drawing>
          <wp:inline xmlns:a="http://schemas.openxmlformats.org/drawingml/2006/main" xmlns:pic="http://schemas.openxmlformats.org/drawingml/2006/picture">
            <wp:extent cx="5029200" cy="1687914"/>
            <wp:docPr id="16" name="Picture 16"/>
            <wp:cNvGraphicFramePr>
              <a:graphicFrameLocks noChangeAspect="1"/>
            </wp:cNvGraphicFramePr>
            <a:graphic>
              <a:graphicData uri="http://schemas.openxmlformats.org/drawingml/2006/picture">
                <pic:pic>
                  <pic:nvPicPr>
                    <pic:cNvPr id="0" name="image-11.png"/>
                    <pic:cNvPicPr/>
                  </pic:nvPicPr>
                  <pic:blipFill>
                    <a:blip r:embed="rId24"/>
                    <a:stretch>
                      <a:fillRect/>
                    </a:stretch>
                  </pic:blipFill>
                  <pic:spPr>
                    <a:xfrm>
                      <a:off x="0" y="0"/>
                      <a:ext cx="5029200" cy="1687914"/>
                    </a:xfrm>
                    <a:prstGeom prst="rect"/>
                  </pic:spPr>
                </pic:pic>
              </a:graphicData>
            </a:graphic>
          </wp:inline>
        </w:drawing>
      </w:r>
    </w:p>
    <w:p>
      <w:pPr>
        <w:jc w:val="center"/>
      </w:pPr>
      <w:r>
        <w:rPr>
          <w:i/>
          <w:color w:val="595959"/>
          <w:sz w:val="18"/>
        </w:rPr>
        <w:t>Figuur 20 — GET /patient met admin auth: 200 leeg — geen patiëntdata in testomgeving</w:t>
      </w:r>
    </w:p>
    <w:p/>
    <w:p>
      <w:pPr>
        <w:pStyle w:val="Heading2"/>
      </w:pPr>
      <w:r>
        <w:t>Sessie-ID validatie bewijsmateriaal (fase 2.4 — niet kwetsbaar)</w:t>
      </w:r>
    </w:p>
    <w:p>
      <w:r>
        <w:drawing>
          <wp:inline xmlns:a="http://schemas.openxmlformats.org/drawingml/2006/main" xmlns:pic="http://schemas.openxmlformats.org/drawingml/2006/picture">
            <wp:extent cx="5029200" cy="2066260"/>
            <wp:docPr id="17" name="Picture 17"/>
            <wp:cNvGraphicFramePr>
              <a:graphicFrameLocks noChangeAspect="1"/>
            </wp:cNvGraphicFramePr>
            <a:graphic>
              <a:graphicData uri="http://schemas.openxmlformats.org/drawingml/2006/picture">
                <pic:pic>
                  <pic:nvPicPr>
                    <pic:cNvPr id="0" name="image-7.png"/>
                    <pic:cNvPicPr/>
                  </pic:nvPicPr>
                  <pic:blipFill>
                    <a:blip r:embed="rId25"/>
                    <a:stretch>
                      <a:fillRect/>
                    </a:stretch>
                  </pic:blipFill>
                  <pic:spPr>
                    <a:xfrm>
                      <a:off x="0" y="0"/>
                      <a:ext cx="5029200" cy="2066260"/>
                    </a:xfrm>
                    <a:prstGeom prst="rect"/>
                  </pic:spPr>
                </pic:pic>
              </a:graphicData>
            </a:graphic>
          </wp:inline>
        </w:drawing>
      </w:r>
    </w:p>
    <w:p>
      <w:pPr>
        <w:jc w:val="center"/>
      </w:pPr>
      <w:r>
        <w:rPr>
          <w:i/>
          <w:color w:val="595959"/>
          <w:sz w:val="18"/>
        </w:rPr>
        <w:t>Figuur 21 — Geldig sessie-ID: 200 authenticated — validatie werkt correct</w:t>
      </w:r>
    </w:p>
    <w:p>
      <w:r>
        <w:drawing>
          <wp:inline xmlns:a="http://schemas.openxmlformats.org/drawingml/2006/main" xmlns:pic="http://schemas.openxmlformats.org/drawingml/2006/picture">
            <wp:extent cx="5029200" cy="2064087"/>
            <wp:docPr id="18" name="Picture 18"/>
            <wp:cNvGraphicFramePr>
              <a:graphicFrameLocks noChangeAspect="1"/>
            </wp:cNvGraphicFramePr>
            <a:graphic>
              <a:graphicData uri="http://schemas.openxmlformats.org/drawingml/2006/picture">
                <pic:pic>
                  <pic:nvPicPr>
                    <pic:cNvPr id="0" name="image-8.png"/>
                    <pic:cNvPicPr/>
                  </pic:nvPicPr>
                  <pic:blipFill>
                    <a:blip r:embed="rId26"/>
                    <a:stretch>
                      <a:fillRect/>
                    </a:stretch>
                  </pic:blipFill>
                  <pic:spPr>
                    <a:xfrm>
                      <a:off x="0" y="0"/>
                      <a:ext cx="5029200" cy="2064087"/>
                    </a:xfrm>
                    <a:prstGeom prst="rect"/>
                  </pic:spPr>
                </pic:pic>
              </a:graphicData>
            </a:graphic>
          </wp:inline>
        </w:drawing>
      </w:r>
    </w:p>
    <w:p>
      <w:pPr>
        <w:jc w:val="center"/>
      </w:pPr>
      <w:r>
        <w:rPr>
          <w:i/>
          <w:color w:val="595959"/>
          <w:sz w:val="18"/>
        </w:rPr>
        <w:t>Figuur 22 — Gecorrumpeerd sessie-ID geweigerd: 401 Session timed out</w:t>
      </w:r>
    </w:p>
    <w:p>
      <w:r>
        <w:drawing>
          <wp:inline xmlns:a="http://schemas.openxmlformats.org/drawingml/2006/main" xmlns:pic="http://schemas.openxmlformats.org/drawingml/2006/picture">
            <wp:extent cx="5029200" cy="2558193"/>
            <wp:docPr id="19" name="Picture 19"/>
            <wp:cNvGraphicFramePr>
              <a:graphicFrameLocks noChangeAspect="1"/>
            </wp:cNvGraphicFramePr>
            <a:graphic>
              <a:graphicData uri="http://schemas.openxmlformats.org/drawingml/2006/picture">
                <pic:pic>
                  <pic:nvPicPr>
                    <pic:cNvPr id="0" name="image-9.png"/>
                    <pic:cNvPicPr/>
                  </pic:nvPicPr>
                  <pic:blipFill>
                    <a:blip r:embed="rId27"/>
                    <a:stretch>
                      <a:fillRect/>
                    </a:stretch>
                  </pic:blipFill>
                  <pic:spPr>
                    <a:xfrm>
                      <a:off x="0" y="0"/>
                      <a:ext cx="5029200" cy="2558193"/>
                    </a:xfrm>
                    <a:prstGeom prst="rect"/>
                  </pic:spPr>
                </pic:pic>
              </a:graphicData>
            </a:graphic>
          </wp:inline>
        </w:drawing>
      </w:r>
    </w:p>
    <w:p>
      <w:pPr>
        <w:jc w:val="center"/>
      </w:pPr>
      <w:r>
        <w:rPr>
          <w:i/>
          <w:color w:val="595959"/>
          <w:sz w:val="18"/>
        </w:rPr>
        <w:t>Figuur 23 — Onbekend/vreemd sessie-ID geweigerd: 401 Session timed out</w:t>
      </w:r>
    </w:p>
    <w:p/>
    <w:p>
      <w:pPr>
        <w:pStyle w:val="Heading2"/>
      </w:pPr>
      <w:r>
        <w:t>SQL Injection test bewijsmateriaal (fase 4.2 — niet kwetsbaar)</w:t>
      </w:r>
    </w:p>
    <w:p>
      <w:r>
        <w:drawing>
          <wp:inline xmlns:a="http://schemas.openxmlformats.org/drawingml/2006/main" xmlns:pic="http://schemas.openxmlformats.org/drawingml/2006/picture">
            <wp:extent cx="5029200" cy="1697843"/>
            <wp:docPr id="20" name="Picture 20"/>
            <wp:cNvGraphicFramePr>
              <a:graphicFrameLocks noChangeAspect="1"/>
            </wp:cNvGraphicFramePr>
            <a:graphic>
              <a:graphicData uri="http://schemas.openxmlformats.org/drawingml/2006/picture">
                <pic:pic>
                  <pic:nvPicPr>
                    <pic:cNvPr id="0" name="image-12.png"/>
                    <pic:cNvPicPr/>
                  </pic:nvPicPr>
                  <pic:blipFill>
                    <a:blip r:embed="rId16"/>
                    <a:stretch>
                      <a:fillRect/>
                    </a:stretch>
                  </pic:blipFill>
                  <pic:spPr>
                    <a:xfrm>
                      <a:off x="0" y="0"/>
                      <a:ext cx="5029200" cy="1697843"/>
                    </a:xfrm>
                    <a:prstGeom prst="rect"/>
                  </pic:spPr>
                </pic:pic>
              </a:graphicData>
            </a:graphic>
          </wp:inline>
        </w:drawing>
      </w:r>
    </w:p>
    <w:p>
      <w:pPr>
        <w:jc w:val="center"/>
      </w:pPr>
      <w:r>
        <w:rPr>
          <w:i/>
          <w:color w:val="595959"/>
          <w:sz w:val="18"/>
        </w:rPr>
        <w:t>Figuur 24 — SQL injection testpayload in ?q=: geen SQL-fout, parameterized query</w:t>
      </w:r>
    </w:p>
    <w:p>
      <w:r>
        <w:drawing>
          <wp:inline xmlns:a="http://schemas.openxmlformats.org/drawingml/2006/main" xmlns:pic="http://schemas.openxmlformats.org/drawingml/2006/picture">
            <wp:extent cx="5029200" cy="1716952"/>
            <wp:docPr id="21" name="Picture 21"/>
            <wp:cNvGraphicFramePr>
              <a:graphicFrameLocks noChangeAspect="1"/>
            </wp:cNvGraphicFramePr>
            <a:graphic>
              <a:graphicData uri="http://schemas.openxmlformats.org/drawingml/2006/picture">
                <pic:pic>
                  <pic:nvPicPr>
                    <pic:cNvPr id="0" name="image-13.png"/>
                    <pic:cNvPicPr/>
                  </pic:nvPicPr>
                  <pic:blipFill>
                    <a:blip r:embed="rId17"/>
                    <a:stretch>
                      <a:fillRect/>
                    </a:stretch>
                  </pic:blipFill>
                  <pic:spPr>
                    <a:xfrm>
                      <a:off x="0" y="0"/>
                      <a:ext cx="5029200" cy="1716952"/>
                    </a:xfrm>
                    <a:prstGeom prst="rect"/>
                  </pic:spPr>
                </pic:pic>
              </a:graphicData>
            </a:graphic>
          </wp:inline>
        </w:drawing>
      </w:r>
    </w:p>
    <w:p>
      <w:pPr>
        <w:jc w:val="center"/>
      </w:pPr>
      <w:r>
        <w:rPr>
          <w:i/>
          <w:color w:val="595959"/>
          <w:sz w:val="18"/>
        </w:rPr>
        <w:t>Figuur 25 — Aanvullende pagineringtest: SQLMap/handmatige payloads — geen injectie</w:t>
      </w:r>
    </w:p>
    <w:p>
      <w:r>
        <w:br w:type="page"/>
      </w:r>
    </w:p>
    <w:p>
      <w:pPr>
        <w:pStyle w:val="Heading1"/>
      </w:pPr>
      <w:r>
        <w:t>15  Gebruikte Tools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375E"/>
          </w:tcPr>
          <w:p>
            <w:r>
              <w:rPr>
                <w:b/>
                <w:color w:val="FFFFFF"/>
              </w:rPr>
              <w:t>Tool</w:t>
            </w:r>
          </w:p>
        </w:tc>
        <w:tc>
          <w:tcPr>
            <w:tcW w:type="dxa" w:w="3135"/>
            <w:shd w:val="clear" w:color="auto" w:fill="17375E"/>
          </w:tcPr>
          <w:p>
            <w:r>
              <w:rPr>
                <w:b/>
                <w:color w:val="FFFFFF"/>
              </w:rPr>
              <w:t>Versie</w:t>
            </w:r>
          </w:p>
        </w:tc>
        <w:tc>
          <w:tcPr>
            <w:tcW w:type="dxa" w:w="3135"/>
            <w:shd w:val="clear" w:color="auto" w:fill="17375E"/>
          </w:tcPr>
          <w:p>
            <w:r>
              <w:rPr>
                <w:b/>
                <w:color w:val="FFFFFF"/>
              </w:rPr>
              <w:t>Doel</w:t>
            </w:r>
          </w:p>
        </w:tc>
      </w:tr>
      <w:tr>
        <w:tc>
          <w:tcPr>
            <w:tcW w:type="dxa" w:w="3135"/>
          </w:tcPr>
          <w:p>
            <w:r>
              <w:t>Nmap</w:t>
            </w:r>
          </w:p>
        </w:tc>
        <w:tc>
          <w:tcPr>
            <w:tcW w:type="dxa" w:w="3135"/>
          </w:tcPr>
          <w:p>
            <w:r>
              <w:t>7.95</w:t>
            </w:r>
          </w:p>
        </w:tc>
        <w:tc>
          <w:tcPr>
            <w:tcW w:type="dxa" w:w="3135"/>
          </w:tcPr>
          <w:p>
            <w:r>
              <w:t>Port/service scan</w:t>
            </w:r>
          </w:p>
        </w:tc>
      </w:tr>
      <w:tr>
        <w:tc>
          <w:tcPr>
            <w:tcW w:type="dxa" w:w="3135"/>
          </w:tcPr>
          <w:p>
            <w:r>
              <w:t>WhatWeb</w:t>
            </w:r>
          </w:p>
        </w:tc>
        <w:tc>
          <w:tcPr>
            <w:tcW w:type="dxa" w:w="3135"/>
          </w:tcPr>
          <w:p>
            <w:r>
              <w:t>—</w:t>
            </w:r>
          </w:p>
        </w:tc>
        <w:tc>
          <w:tcPr>
            <w:tcW w:type="dxa" w:w="3135"/>
          </w:tcPr>
          <w:p>
            <w:r>
              <w:t>Technologie fingerprinting</w:t>
            </w:r>
          </w:p>
        </w:tc>
      </w:tr>
      <w:tr>
        <w:tc>
          <w:tcPr>
            <w:tcW w:type="dxa" w:w="3135"/>
          </w:tcPr>
          <w:p>
            <w:r>
              <w:t>ffuf</w:t>
            </w:r>
          </w:p>
        </w:tc>
        <w:tc>
          <w:tcPr>
            <w:tcW w:type="dxa" w:w="3135"/>
          </w:tcPr>
          <w:p>
            <w:r>
              <w:t>v2.1.0</w:t>
            </w:r>
          </w:p>
        </w:tc>
        <w:tc>
          <w:tcPr>
            <w:tcW w:type="dxa" w:w="3135"/>
          </w:tcPr>
          <w:p>
            <w:r>
              <w:t>Endpoint discovery / fuzzing</w:t>
            </w:r>
          </w:p>
        </w:tc>
      </w:tr>
      <w:tr>
        <w:tc>
          <w:tcPr>
            <w:tcW w:type="dxa" w:w="3135"/>
          </w:tcPr>
          <w:p>
            <w:r>
              <w:t>Hydra</w:t>
            </w:r>
          </w:p>
        </w:tc>
        <w:tc>
          <w:tcPr>
            <w:tcW w:type="dxa" w:w="3135"/>
          </w:tcPr>
          <w:p>
            <w:r>
              <w:t>v9.6</w:t>
            </w:r>
          </w:p>
        </w:tc>
        <w:tc>
          <w:tcPr>
            <w:tcW w:type="dxa" w:w="3135"/>
          </w:tcPr>
          <w:p>
            <w:r>
              <w:t>Credential brute force</w:t>
            </w:r>
          </w:p>
        </w:tc>
      </w:tr>
      <w:tr>
        <w:tc>
          <w:tcPr>
            <w:tcW w:type="dxa" w:w="3135"/>
          </w:tcPr>
          <w:p>
            <w:r>
              <w:t>Custom Python</w:t>
            </w:r>
          </w:p>
        </w:tc>
        <w:tc>
          <w:tcPr>
            <w:tcW w:type="dxa" w:w="3135"/>
          </w:tcPr>
          <w:p>
            <w:r>
              <w:t>3.x</w:t>
            </w:r>
          </w:p>
        </w:tc>
        <w:tc>
          <w:tcPr>
            <w:tcW w:type="dxa" w:w="3135"/>
          </w:tcPr>
          <w:p>
            <w:r>
              <w:t>Rate limiting test, user enumeration</w:t>
            </w:r>
          </w:p>
        </w:tc>
      </w:tr>
      <w:tr>
        <w:tc>
          <w:tcPr>
            <w:tcW w:type="dxa" w:w="3135"/>
          </w:tcPr>
          <w:p>
            <w:r>
              <w:t>Burp Suite CE</w:t>
            </w:r>
          </w:p>
        </w:tc>
        <w:tc>
          <w:tcPr>
            <w:tcW w:type="dxa" w:w="3135"/>
          </w:tcPr>
          <w:p>
            <w:r>
              <w:t>—</w:t>
            </w:r>
          </w:p>
        </w:tc>
        <w:tc>
          <w:tcPr>
            <w:tcW w:type="dxa" w:w="3135"/>
          </w:tcPr>
          <w:p>
            <w:r>
              <w:t>Request proxy &amp; inspectie</w:t>
            </w:r>
          </w:p>
        </w:tc>
      </w:tr>
      <w:tr>
        <w:tc>
          <w:tcPr>
            <w:tcW w:type="dxa" w:w="3135"/>
          </w:tcPr>
          <w:p>
            <w:r>
              <w:t>curl</w:t>
            </w:r>
          </w:p>
        </w:tc>
        <w:tc>
          <w:tcPr>
            <w:tcW w:type="dxa" w:w="3135"/>
          </w:tcPr>
          <w:p>
            <w:r>
              <w:t>8.15.0</w:t>
            </w:r>
          </w:p>
        </w:tc>
        <w:tc>
          <w:tcPr>
            <w:tcW w:type="dxa" w:w="3135"/>
          </w:tcPr>
          <w:p>
            <w:r>
              <w:t>Handmatige API-tests</w:t>
            </w:r>
          </w:p>
        </w:tc>
      </w:tr>
      <w:tr>
        <w:tc>
          <w:tcPr>
            <w:tcW w:type="dxa" w:w="3135"/>
          </w:tcPr>
          <w:p>
            <w:r>
              <w:t>SQLMap</w:t>
            </w:r>
          </w:p>
        </w:tc>
        <w:tc>
          <w:tcPr>
            <w:tcW w:type="dxa" w:w="3135"/>
          </w:tcPr>
          <w:p>
            <w:r>
              <w:t>—</w:t>
            </w:r>
          </w:p>
        </w:tc>
        <w:tc>
          <w:tcPr>
            <w:tcW w:type="dxa" w:w="3135"/>
          </w:tcPr>
          <w:p>
            <w:r>
              <w:t>SQL injection scan</w:t>
            </w:r>
          </w:p>
        </w:tc>
      </w:tr>
      <w:tr>
        <w:tc>
          <w:tcPr>
            <w:tcW w:type="dxa" w:w="3135"/>
          </w:tcPr>
          <w:p>
            <w:r>
              <w:t>Nikto</w:t>
            </w:r>
          </w:p>
        </w:tc>
        <w:tc>
          <w:tcPr>
            <w:tcW w:type="dxa" w:w="3135"/>
          </w:tcPr>
          <w:p>
            <w:r>
              <w:t>—</w:t>
            </w:r>
          </w:p>
        </w:tc>
        <w:tc>
          <w:tcPr>
            <w:tcW w:type="dxa" w:w="3135"/>
          </w:tcPr>
          <w:p>
            <w:r>
              <w:t>Geautomatiseerde web scanner</w:t>
            </w:r>
          </w:p>
        </w:tc>
      </w:tr>
      <w:tr>
        <w:tc>
          <w:tcPr>
            <w:tcW w:type="dxa" w:w="3135"/>
          </w:tcPr>
          <w:p>
            <w:r>
              <w:t>OWASP ZAP</w:t>
            </w:r>
          </w:p>
        </w:tc>
        <w:tc>
          <w:tcPr>
            <w:tcW w:type="dxa" w:w="3135"/>
          </w:tcPr>
          <w:p>
            <w:r>
              <w:t>—</w:t>
            </w:r>
          </w:p>
        </w:tc>
        <w:tc>
          <w:tcPr>
            <w:tcW w:type="dxa" w:w="3135"/>
          </w:tcPr>
          <w:p>
            <w:r>
              <w:t>DAST spider + active scan</w:t>
            </w:r>
          </w:p>
        </w:tc>
      </w:tr>
    </w:tbl>
    <w:p>
      <w:r>
        <w:br w:type="page"/>
      </w:r>
    </w:p>
    <w:p>
      <w:pPr>
        <w:pStyle w:val="Heading1"/>
      </w:pPr>
      <w:r>
        <w:t>16  Conclusie en Aanbevelingen</w:t>
      </w:r>
    </w:p>
    <w:p>
      <w:r>
        <w:rPr>
          <w:b w:val="0"/>
          <w:i w:val="0"/>
        </w:rPr>
        <w:t>De penetratietest heeft 8 bevindingen opgeleverd, waarvan 1 kritiek en 4 hoog. De meest ernstige bevinding — het ontbreken van rate limiting — is volledig geëxploiteerd: admin-credentials zijn via brute force verkregen in 6 pogingen, binnen 2 seconden.</w:t>
      </w:r>
    </w:p>
    <w:p/>
    <w:p>
      <w:r>
        <w:rPr>
          <w:b/>
          <w:i w:val="0"/>
        </w:rPr>
        <w:t>Samengestelde aanvalsketen:</w:t>
      </w:r>
    </w:p>
    <w:p>
      <w:pPr>
        <w:pStyle w:val="NoSpacing"/>
        <w:ind w:left="283"/>
      </w:pPr>
      <w:r>
        <w:rPr>
          <w:rFonts w:ascii="Courier New" w:hAnsi="Courier New"/>
          <w:color w:val="2E75B6"/>
          <w:sz w:val="17"/>
        </w:rPr>
        <w:t>F-02 (Gebruikersenumeratie)  →  aanvaller kent geldige gebruikersnamen</w:t>
      </w:r>
    </w:p>
    <w:p>
      <w:pPr>
        <w:pStyle w:val="NoSpacing"/>
        <w:ind w:left="283"/>
      </w:pPr>
      <w:r>
        <w:rPr>
          <w:rFonts w:ascii="Courier New" w:hAnsi="Courier New"/>
          <w:color w:val="2E75B6"/>
          <w:sz w:val="17"/>
        </w:rPr>
        <w:t xml:space="preserve">    ↓</w:t>
      </w:r>
    </w:p>
    <w:p>
      <w:pPr>
        <w:pStyle w:val="NoSpacing"/>
        <w:ind w:left="283"/>
      </w:pPr>
      <w:r>
        <w:rPr>
          <w:rFonts w:ascii="Courier New" w:hAnsi="Courier New"/>
          <w:color w:val="2E75B6"/>
          <w:sz w:val="17"/>
        </w:rPr>
        <w:t>F-01 (Geen rate limiting)    →  brute force → admin credentials verkregen</w:t>
      </w:r>
    </w:p>
    <w:p>
      <w:pPr>
        <w:pStyle w:val="NoSpacing"/>
        <w:ind w:left="283"/>
      </w:pPr>
      <w:r>
        <w:rPr>
          <w:rFonts w:ascii="Courier New" w:hAnsi="Courier New"/>
          <w:color w:val="2E75B6"/>
          <w:sz w:val="17"/>
        </w:rPr>
        <w:t xml:space="preserve">    ↓</w:t>
      </w:r>
    </w:p>
    <w:p>
      <w:pPr>
        <w:pStyle w:val="NoSpacing"/>
        <w:ind w:left="283"/>
      </w:pPr>
      <w:r>
        <w:rPr>
          <w:rFonts w:ascii="Courier New" w:hAnsi="Courier New"/>
          <w:color w:val="2E75B6"/>
          <w:sz w:val="17"/>
        </w:rPr>
        <w:t>F-04 + F-05 (Stack traces + versie-info)  →  volledige reconnaissance</w:t>
      </w:r>
    </w:p>
    <w:p>
      <w:pPr>
        <w:pStyle w:val="NoSpacing"/>
        <w:ind w:left="283"/>
      </w:pPr>
      <w:r>
        <w:rPr>
          <w:rFonts w:ascii="Courier New" w:hAnsi="Courier New"/>
          <w:color w:val="2E75B6"/>
          <w:sz w:val="17"/>
        </w:rPr>
        <w:t xml:space="preserve">    ↓</w:t>
      </w:r>
    </w:p>
    <w:p>
      <w:pPr>
        <w:pStyle w:val="NoSpacing"/>
        <w:ind w:left="283"/>
      </w:pPr>
      <w:r>
        <w:rPr>
          <w:rFonts w:ascii="Courier New" w:hAnsi="Courier New"/>
          <w:color w:val="2E75B6"/>
          <w:sz w:val="17"/>
        </w:rPr>
        <w:t>F-03 (Session fixation)      →  sessie-overname mogelijk</w:t>
      </w:r>
    </w:p>
    <w:p>
      <w:pPr>
        <w:pStyle w:val="NoSpacing"/>
        <w:ind w:left="283"/>
      </w:pPr>
      <w:r>
        <w:rPr>
          <w:rFonts w:ascii="Courier New" w:hAnsi="Courier New"/>
          <w:color w:val="2E75B6"/>
          <w:sz w:val="17"/>
        </w:rPr>
        <w:t xml:space="preserve">    ↓</w:t>
      </w:r>
    </w:p>
    <w:p>
      <w:pPr>
        <w:pStyle w:val="NoSpacing"/>
        <w:ind w:left="283"/>
      </w:pPr>
      <w:r>
        <w:rPr>
          <w:rFonts w:ascii="Courier New" w:hAnsi="Courier New"/>
          <w:color w:val="2E75B6"/>
          <w:sz w:val="17"/>
        </w:rPr>
        <w:t>F-07 + F-08 (Geen Secure/SameSite cookie) →  cookie onderschepbaar via HTTP</w:t>
      </w:r>
    </w:p>
    <w:p/>
    <w:p>
      <w:r>
        <w:rPr>
          <w:b/>
          <w:i w:val="0"/>
        </w:rPr>
        <w:t>Geprioriteerde aanbevelingen: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375E"/>
          </w:tcPr>
          <w:p>
            <w:r>
              <w:rPr>
                <w:b/>
                <w:color w:val="FFFFFF"/>
              </w:rPr>
              <w:t>Prioriteit</w:t>
            </w:r>
          </w:p>
        </w:tc>
        <w:tc>
          <w:tcPr>
            <w:tcW w:type="dxa" w:w="3135"/>
            <w:shd w:val="clear" w:color="auto" w:fill="17375E"/>
          </w:tcPr>
          <w:p>
            <w:r>
              <w:rPr>
                <w:b/>
                <w:color w:val="FFFFFF"/>
              </w:rPr>
              <w:t>Actie</w:t>
            </w:r>
          </w:p>
        </w:tc>
        <w:tc>
          <w:tcPr>
            <w:tcW w:type="dxa" w:w="3135"/>
            <w:shd w:val="clear" w:color="auto" w:fill="17375E"/>
          </w:tcPr>
          <w:p>
            <w:r>
              <w:rPr>
                <w:b/>
                <w:color w:val="FFFFFF"/>
              </w:rPr>
              <w:t>Bevinding</w:t>
            </w:r>
          </w:p>
        </w:tc>
      </w:tr>
      <w:tr>
        <w:tc>
          <w:tcPr>
            <w:tcW w:type="dxa" w:w="3135"/>
            <w:shd w:val="clear" w:color="auto" w:fill="C00000"/>
          </w:tcPr>
          <w:p>
            <w:r>
              <w:rPr>
                <w:b/>
                <w:color w:val="FFFFFF"/>
              </w:rPr>
              <w:t>1 — Kritiek</w:t>
            </w:r>
          </w:p>
        </w:tc>
        <w:tc>
          <w:tcPr>
            <w:tcW w:type="dxa" w:w="3135"/>
          </w:tcPr>
          <w:p>
            <w:r>
              <w:t>Rate limiting: max. 10 pogingen/min per IP, HTTP 429</w:t>
            </w:r>
          </w:p>
        </w:tc>
        <w:tc>
          <w:tcPr>
            <w:tcW w:type="dxa" w:w="3135"/>
          </w:tcPr>
          <w:p>
            <w:r>
              <w:t>F-01</w:t>
            </w:r>
          </w:p>
        </w:tc>
      </w:tr>
      <w:tr>
        <w:tc>
          <w:tcPr>
            <w:tcW w:type="dxa" w:w="3135"/>
            <w:shd w:val="clear" w:color="auto" w:fill="E2A117"/>
          </w:tcPr>
          <w:p>
            <w:r>
              <w:rPr>
                <w:b/>
                <w:color w:val="FFFFFF"/>
              </w:rPr>
              <w:t>2 — Hoog</w:t>
            </w:r>
          </w:p>
        </w:tc>
        <w:tc>
          <w:tcPr>
            <w:tcW w:type="dxa" w:w="3135"/>
          </w:tcPr>
          <w:p>
            <w:r>
              <w:t>Uniform gedrag voor bestaande/niet-bestaande accounts; beperk /user API</w:t>
            </w:r>
          </w:p>
        </w:tc>
        <w:tc>
          <w:tcPr>
            <w:tcW w:type="dxa" w:w="3135"/>
          </w:tcPr>
          <w:p>
            <w:r>
              <w:t>F-02</w:t>
            </w:r>
          </w:p>
        </w:tc>
      </w:tr>
      <w:tr>
        <w:tc>
          <w:tcPr>
            <w:tcW w:type="dxa" w:w="3135"/>
            <w:shd w:val="clear" w:color="auto" w:fill="E2A117"/>
          </w:tcPr>
          <w:p>
            <w:r>
              <w:rPr>
                <w:b/>
                <w:color w:val="FFFFFF"/>
              </w:rPr>
              <w:t>3 — Hoog</w:t>
            </w:r>
          </w:p>
        </w:tc>
        <w:tc>
          <w:tcPr>
            <w:tcW w:type="dxa" w:w="3135"/>
          </w:tcPr>
          <w:p>
            <w:r>
              <w:t>Sessie-ID roteren na authenticatie (HttpSession.invalidate())</w:t>
            </w:r>
          </w:p>
        </w:tc>
        <w:tc>
          <w:tcPr>
            <w:tcW w:type="dxa" w:w="3135"/>
          </w:tcPr>
          <w:p>
            <w:r>
              <w:t>F-03</w:t>
            </w:r>
          </w:p>
        </w:tc>
      </w:tr>
      <w:tr>
        <w:tc>
          <w:tcPr>
            <w:tcW w:type="dxa" w:w="3135"/>
            <w:shd w:val="clear" w:color="auto" w:fill="E2A117"/>
          </w:tcPr>
          <w:p>
            <w:r>
              <w:rPr>
                <w:b/>
                <w:color w:val="FFFFFF"/>
              </w:rPr>
              <w:t>4 — Hoog</w:t>
            </w:r>
          </w:p>
        </w:tc>
        <w:tc>
          <w:tcPr>
            <w:tcW w:type="dxa" w:w="3135"/>
          </w:tcPr>
          <w:p>
            <w:r>
              <w:t>Globale exception handler: generieke foutmeldingen, geen stack traces</w:t>
            </w:r>
          </w:p>
        </w:tc>
        <w:tc>
          <w:tcPr>
            <w:tcW w:type="dxa" w:w="3135"/>
          </w:tcPr>
          <w:p>
            <w:r>
              <w:t>F-04</w:t>
            </w:r>
          </w:p>
        </w:tc>
      </w:tr>
      <w:tr>
        <w:tc>
          <w:tcPr>
            <w:tcW w:type="dxa" w:w="3135"/>
            <w:shd w:val="clear" w:color="auto" w:fill="E2A117"/>
          </w:tcPr>
          <w:p>
            <w:r>
              <w:rPr>
                <w:b/>
                <w:color w:val="FFFFFF"/>
              </w:rPr>
              <w:t>5 — Hoog</w:t>
            </w:r>
          </w:p>
        </w:tc>
        <w:tc>
          <w:tcPr>
            <w:tcW w:type="dxa" w:w="3135"/>
          </w:tcPr>
          <w:p>
            <w:r>
              <w:t>Beperk /systeminformation; verwijder DB-URL en versie-info</w:t>
            </w:r>
          </w:p>
        </w:tc>
        <w:tc>
          <w:tcPr>
            <w:tcW w:type="dxa" w:w="3135"/>
          </w:tcPr>
          <w:p>
            <w:r>
              <w:t>F-05</w:t>
            </w:r>
          </w:p>
        </w:tc>
      </w:tr>
      <w:tr>
        <w:tc>
          <w:tcPr>
            <w:tcW w:type="dxa" w:w="3135"/>
            <w:shd w:val="clear" w:color="auto" w:fill="F4C743"/>
          </w:tcPr>
          <w:p>
            <w:r>
              <w:rPr>
                <w:b/>
                <w:color w:val="FFFFFF"/>
              </w:rPr>
              <w:t>6 — Middel</w:t>
            </w:r>
          </w:p>
        </w:tc>
        <w:tc>
          <w:tcPr>
            <w:tcW w:type="dxa" w:w="3135"/>
          </w:tcPr>
          <w:p>
            <w:r>
              <w:t>Integer parsing via long vóór cast naar int; valideer startIndex &gt;= 0</w:t>
            </w:r>
          </w:p>
        </w:tc>
        <w:tc>
          <w:tcPr>
            <w:tcW w:type="dxa" w:w="3135"/>
          </w:tcPr>
          <w:p>
            <w:r>
              <w:t>F-06</w:t>
            </w:r>
          </w:p>
        </w:tc>
      </w:tr>
      <w:tr>
        <w:tc>
          <w:tcPr>
            <w:tcW w:type="dxa" w:w="3135"/>
            <w:shd w:val="clear" w:color="auto" w:fill="4BACC6"/>
          </w:tcPr>
          <w:p>
            <w:r>
              <w:rPr>
                <w:b/>
                <w:color w:val="FFFFFF"/>
              </w:rPr>
              <w:t>7 — Laag</w:t>
            </w:r>
          </w:p>
        </w:tc>
        <w:tc>
          <w:tcPr>
            <w:tcW w:type="dxa" w:w="3135"/>
          </w:tcPr>
          <w:p>
            <w:r>
              <w:t>Security headers: CSP, X-Frame-Options, X-Content-Type-Options, HSTS</w:t>
            </w:r>
          </w:p>
        </w:tc>
        <w:tc>
          <w:tcPr>
            <w:tcW w:type="dxa" w:w="3135"/>
          </w:tcPr>
          <w:p>
            <w:r>
              <w:t>F-07</w:t>
            </w:r>
          </w:p>
        </w:tc>
      </w:tr>
      <w:tr>
        <w:tc>
          <w:tcPr>
            <w:tcW w:type="dxa" w:w="3135"/>
            <w:shd w:val="clear" w:color="auto" w:fill="4BACC6"/>
          </w:tcPr>
          <w:p>
            <w:r>
              <w:rPr>
                <w:b/>
                <w:color w:val="FFFFFF"/>
              </w:rPr>
              <w:t>8 — Laag</w:t>
            </w:r>
          </w:p>
        </w:tc>
        <w:tc>
          <w:tcPr>
            <w:tcW w:type="dxa" w:w="3135"/>
          </w:tcPr>
          <w:p>
            <w:r>
              <w:t>Cookie: SameSite=Strict en Secure flag op JSESSIONID</w:t>
            </w:r>
          </w:p>
        </w:tc>
        <w:tc>
          <w:tcPr>
            <w:tcW w:type="dxa" w:w="3135"/>
          </w:tcPr>
          <w:p>
            <w:r>
              <w:t>F-08</w:t>
            </w:r>
          </w:p>
        </w:tc>
      </w:tr>
    </w:tbl>
    <w:p/>
    <w:p/>
    <w:p>
      <w:pPr>
        <w:jc w:val="center"/>
      </w:pPr>
      <w:r>
        <w:rPr>
          <w:i/>
          <w:color w:val="595959"/>
          <w:sz w:val="18"/>
        </w:rPr>
        <w:t>Rapport opgesteld door LU2 Groep 17 — ATIx IN-B2.4 Softwarearchitectuur &amp; -kwaliteit 2025-26 P4</w:t>
      </w:r>
    </w:p>
    <w:p>
      <w:pPr>
        <w:jc w:val="center"/>
      </w:pPr>
      <w:r>
        <w:rPr>
          <w:i/>
          <w:color w:val="595959"/>
          <w:sz w:val="18"/>
        </w:rPr>
        <w:t>Testomgeving: Kali Linux 2024 / VirtualBox / OpenMRS REST Webservices module v3.2.0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