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469" w:rsidRPr="004D34AF" w:rsidRDefault="00766053" w:rsidP="00E80469">
      <w:pPr>
        <w:pStyle w:val="af4"/>
        <w:shd w:val="clear" w:color="auto" w:fill="FFFFFF"/>
        <w:ind w:firstLine="737"/>
        <w:jc w:val="both"/>
        <w:rPr>
          <w:rStyle w:val="a8"/>
          <w:rFonts w:eastAsiaTheme="majorEastAsia"/>
          <w:sz w:val="28"/>
          <w:szCs w:val="28"/>
        </w:rPr>
      </w:pPr>
      <w:r w:rsidRPr="004D34AF">
        <w:rPr>
          <w:rStyle w:val="a8"/>
          <w:rFonts w:eastAsiaTheme="majorEastAsia"/>
          <w:sz w:val="28"/>
          <w:szCs w:val="28"/>
        </w:rPr>
        <w:t xml:space="preserve">На онлайн-семинаре «IT в кубе» анонсировали всероссийский </w:t>
      </w:r>
      <w:proofErr w:type="spellStart"/>
      <w:r w:rsidRPr="004D34AF">
        <w:rPr>
          <w:rStyle w:val="a8"/>
          <w:rFonts w:eastAsiaTheme="majorEastAsia"/>
          <w:sz w:val="28"/>
          <w:szCs w:val="28"/>
        </w:rPr>
        <w:t>хакатон</w:t>
      </w:r>
      <w:proofErr w:type="spellEnd"/>
      <w:r w:rsidRPr="004D34AF">
        <w:rPr>
          <w:rStyle w:val="a8"/>
          <w:rFonts w:eastAsiaTheme="majorEastAsia"/>
          <w:sz w:val="28"/>
          <w:szCs w:val="28"/>
        </w:rPr>
        <w:t xml:space="preserve"> по программированию для обучающихся Центров «IT-куб»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 xml:space="preserve">30 августа 2023 года состоялся </w:t>
      </w:r>
      <w:r w:rsidR="002D7CBD">
        <w:rPr>
          <w:sz w:val="28"/>
          <w:szCs w:val="28"/>
        </w:rPr>
        <w:t>очередной</w:t>
      </w:r>
      <w:r w:rsidRPr="004D34AF">
        <w:rPr>
          <w:sz w:val="28"/>
          <w:szCs w:val="28"/>
        </w:rPr>
        <w:t xml:space="preserve"> онлайн-семинар для педагогов и руководителей Центров цифрового образования детей «IT-куб». В мероприятии приняли участие представители Федерального института цифровой трансформации в сфере образования (ФГАНУ «ФИЦТО») и представители технологических партнёров — аккредитованных российских ИТ-компаний.</w:t>
      </w:r>
    </w:p>
    <w:p w:rsidR="002D2491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>Открыл семинар начальник Центра программной и проектной деятельности ФГАНУ «ФИЦТО» Даниил Артёмович Суханов. Он подвёл итоги прошедшего в Тюмени 17–18 августа съезда руководителей Центров цифрового образования детей «IT-куб» «Как Управлять Будущим». В этом масштабном мероприятии приняли участие более 150 руководителей «IT-кубов» из 67 регионов России</w:t>
      </w:r>
      <w:r w:rsidR="002D2491" w:rsidRPr="004D34AF">
        <w:rPr>
          <w:sz w:val="28"/>
          <w:szCs w:val="28"/>
        </w:rPr>
        <w:t>.</w:t>
      </w:r>
    </w:p>
    <w:p w:rsidR="00E80469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 xml:space="preserve">Во время семинара был анонсирован Всероссийский </w:t>
      </w:r>
      <w:proofErr w:type="spellStart"/>
      <w:r w:rsidRPr="004D34AF">
        <w:rPr>
          <w:sz w:val="28"/>
          <w:szCs w:val="28"/>
        </w:rPr>
        <w:t>хакатон</w:t>
      </w:r>
      <w:proofErr w:type="spellEnd"/>
      <w:r w:rsidRPr="004D34AF">
        <w:rPr>
          <w:sz w:val="28"/>
          <w:szCs w:val="28"/>
        </w:rPr>
        <w:t xml:space="preserve"> по программированию «Обучаюсь. Проектирую. Программирую. Будущее» для обучающихся Центров «</w:t>
      </w:r>
      <w:r w:rsidRPr="004D34AF">
        <w:rPr>
          <w:sz w:val="28"/>
          <w:szCs w:val="28"/>
          <w:lang w:val="en-US"/>
        </w:rPr>
        <w:t>IT</w:t>
      </w:r>
      <w:r w:rsidRPr="004D34AF">
        <w:rPr>
          <w:sz w:val="28"/>
          <w:szCs w:val="28"/>
        </w:rPr>
        <w:t>-куб». Мероприятие пройдет при поддержке Министерства просвещения России, властей Свердловской области, АРПП «Отечественный софт»</w:t>
      </w:r>
      <w:r w:rsidR="002D7CBD">
        <w:rPr>
          <w:sz w:val="28"/>
          <w:szCs w:val="28"/>
        </w:rPr>
        <w:t xml:space="preserve">, </w:t>
      </w:r>
      <w:r w:rsidR="002D7CBD" w:rsidRPr="004D34AF">
        <w:rPr>
          <w:sz w:val="28"/>
          <w:szCs w:val="28"/>
        </w:rPr>
        <w:t>ПАО Сбербанк</w:t>
      </w:r>
      <w:r w:rsidR="002D7CBD">
        <w:rPr>
          <w:sz w:val="28"/>
          <w:szCs w:val="28"/>
        </w:rPr>
        <w:t xml:space="preserve">, </w:t>
      </w:r>
      <w:r w:rsidR="002D7CBD" w:rsidRPr="004D34AF">
        <w:rPr>
          <w:sz w:val="28"/>
          <w:szCs w:val="28"/>
        </w:rPr>
        <w:t>ООО «КИБЕРПРОТЕКТ»</w:t>
      </w:r>
      <w:r w:rsidR="002D7CBD">
        <w:rPr>
          <w:sz w:val="28"/>
          <w:szCs w:val="28"/>
        </w:rPr>
        <w:t xml:space="preserve"> и </w:t>
      </w:r>
      <w:r w:rsidR="002D7CBD" w:rsidRPr="004D34AF">
        <w:rPr>
          <w:sz w:val="28"/>
          <w:szCs w:val="28"/>
        </w:rPr>
        <w:t>компании </w:t>
      </w:r>
      <w:proofErr w:type="spellStart"/>
      <w:r w:rsidR="002D7CBD" w:rsidRPr="004D34AF">
        <w:rPr>
          <w:sz w:val="28"/>
          <w:szCs w:val="28"/>
        </w:rPr>
        <w:t>Varwin</w:t>
      </w:r>
      <w:proofErr w:type="spellEnd"/>
      <w:r w:rsidR="002D7CBD">
        <w:rPr>
          <w:sz w:val="28"/>
          <w:szCs w:val="28"/>
        </w:rPr>
        <w:t xml:space="preserve">. </w:t>
      </w:r>
    </w:p>
    <w:p w:rsidR="00C01FE3" w:rsidRDefault="002D7CBD" w:rsidP="00C01FE3">
      <w:pPr>
        <w:pStyle w:val="ab"/>
        <w:tabs>
          <w:tab w:val="left" w:pos="1211"/>
        </w:tabs>
        <w:spacing w:before="0" w:after="0" w:line="360" w:lineRule="auto"/>
        <w:ind w:left="709"/>
        <w:jc w:val="both"/>
        <w:rPr>
          <w:rFonts w:cs="Times New Roman"/>
          <w:szCs w:val="28"/>
        </w:rPr>
      </w:pPr>
      <w:r w:rsidRPr="00121140">
        <w:rPr>
          <w:rFonts w:cs="Times New Roman"/>
          <w:szCs w:val="28"/>
        </w:rPr>
        <w:t>Команды участников могут заявиться по следующим направлениям:</w:t>
      </w:r>
    </w:p>
    <w:p w:rsidR="00C01FE3" w:rsidRDefault="00C01FE3" w:rsidP="00C01FE3">
      <w:pPr>
        <w:pStyle w:val="ab"/>
        <w:tabs>
          <w:tab w:val="left" w:pos="1211"/>
        </w:tabs>
        <w:spacing w:before="0" w:after="0" w:line="360" w:lineRule="auto"/>
        <w:ind w:left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– </w:t>
      </w:r>
      <w:r w:rsidR="002D7CBD" w:rsidRPr="00C01FE3">
        <w:rPr>
          <w:rFonts w:eastAsia="Times New Roman" w:cs="Times New Roman"/>
          <w:szCs w:val="28"/>
        </w:rPr>
        <w:t>Программирование</w:t>
      </w:r>
    </w:p>
    <w:p w:rsidR="00C01FE3" w:rsidRDefault="00C01FE3" w:rsidP="00C01FE3">
      <w:pPr>
        <w:pStyle w:val="ab"/>
        <w:tabs>
          <w:tab w:val="left" w:pos="1211"/>
        </w:tabs>
        <w:spacing w:before="0" w:after="0" w:line="360" w:lineRule="auto"/>
        <w:ind w:left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– </w:t>
      </w:r>
      <w:r w:rsidR="002D7CBD" w:rsidRPr="00C01FE3">
        <w:rPr>
          <w:rFonts w:eastAsia="Times New Roman" w:cs="Times New Roman"/>
          <w:szCs w:val="28"/>
        </w:rPr>
        <w:t>Информационная безопасность</w:t>
      </w:r>
    </w:p>
    <w:p w:rsidR="002D7CBD" w:rsidRPr="00C01FE3" w:rsidRDefault="00C01FE3" w:rsidP="00C01FE3">
      <w:pPr>
        <w:pStyle w:val="ab"/>
        <w:tabs>
          <w:tab w:val="left" w:pos="1211"/>
        </w:tabs>
        <w:spacing w:before="0" w:after="0" w:line="360" w:lineRule="auto"/>
        <w:ind w:left="709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– </w:t>
      </w:r>
      <w:proofErr w:type="spellStart"/>
      <w:r w:rsidR="002D7CBD" w:rsidRPr="00C01FE3">
        <w:rPr>
          <w:rFonts w:eastAsia="Times New Roman" w:cs="Times New Roman"/>
          <w:szCs w:val="28"/>
        </w:rPr>
        <w:t>Диджитал</w:t>
      </w:r>
      <w:proofErr w:type="spellEnd"/>
      <w:r w:rsidR="002D7CBD" w:rsidRPr="00C01FE3">
        <w:rPr>
          <w:rFonts w:eastAsia="Times New Roman" w:cs="Times New Roman"/>
          <w:szCs w:val="28"/>
        </w:rPr>
        <w:t xml:space="preserve"> (VR/AR технологии) </w:t>
      </w:r>
    </w:p>
    <w:p w:rsidR="005612B5" w:rsidRPr="002D7CBD" w:rsidRDefault="00766053" w:rsidP="002D7CBD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2D7CBD">
        <w:rPr>
          <w:sz w:val="28"/>
          <w:szCs w:val="28"/>
        </w:rPr>
        <w:t xml:space="preserve">Отборочный – региональный этап – </w:t>
      </w:r>
      <w:proofErr w:type="spellStart"/>
      <w:r w:rsidRPr="002D7CBD">
        <w:rPr>
          <w:sz w:val="28"/>
          <w:szCs w:val="28"/>
        </w:rPr>
        <w:t>хакатона</w:t>
      </w:r>
      <w:proofErr w:type="spellEnd"/>
      <w:r w:rsidRPr="002D7CBD">
        <w:rPr>
          <w:sz w:val="28"/>
          <w:szCs w:val="28"/>
        </w:rPr>
        <w:t xml:space="preserve"> пройдёт с 15 сентября по 10 октября. В рамках этого этапа регионы самостоятельно, на основе общих критериев из Положения о </w:t>
      </w:r>
      <w:proofErr w:type="spellStart"/>
      <w:r w:rsidRPr="002D7CBD">
        <w:rPr>
          <w:sz w:val="28"/>
          <w:szCs w:val="28"/>
        </w:rPr>
        <w:t>хакатоне</w:t>
      </w:r>
      <w:proofErr w:type="spellEnd"/>
      <w:r w:rsidRPr="002D7CBD">
        <w:rPr>
          <w:sz w:val="28"/>
          <w:szCs w:val="28"/>
        </w:rPr>
        <w:t xml:space="preserve">, отберут участников, которые пройдут в следующий этап. От каждого из ЦЦОД «IT-куб» в каждом из трёх направлений </w:t>
      </w:r>
      <w:proofErr w:type="spellStart"/>
      <w:r w:rsidRPr="002D7CBD">
        <w:rPr>
          <w:sz w:val="28"/>
          <w:szCs w:val="28"/>
        </w:rPr>
        <w:t>хакатона</w:t>
      </w:r>
      <w:proofErr w:type="spellEnd"/>
      <w:r w:rsidRPr="002D7CBD">
        <w:rPr>
          <w:sz w:val="28"/>
          <w:szCs w:val="28"/>
        </w:rPr>
        <w:t xml:space="preserve"> может принять участие по одной команде численностью от 2 до 4 человек. В её состав могут войти обучающиеся в возрасте 14–18 лет. Таким образом, каждый Центр «IT-куб» может направить на мероприятие до трёх команд.</w:t>
      </w:r>
    </w:p>
    <w:p w:rsidR="002D2491" w:rsidRPr="002D7CBD" w:rsidRDefault="00766053" w:rsidP="002D7CBD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2D7CBD">
        <w:rPr>
          <w:sz w:val="28"/>
          <w:szCs w:val="28"/>
        </w:rPr>
        <w:t>С</w:t>
      </w:r>
      <w:r w:rsidR="002D2491" w:rsidRPr="002D7CBD">
        <w:rPr>
          <w:sz w:val="28"/>
          <w:szCs w:val="28"/>
        </w:rPr>
        <w:t xml:space="preserve"> </w:t>
      </w:r>
      <w:r w:rsidRPr="002D7CBD">
        <w:rPr>
          <w:sz w:val="28"/>
          <w:szCs w:val="28"/>
        </w:rPr>
        <w:t>20 октября по 10 ноября команды примут участие в онлайн</w:t>
      </w:r>
      <w:r w:rsidR="003C312F" w:rsidRPr="002D7CBD">
        <w:rPr>
          <w:sz w:val="28"/>
          <w:szCs w:val="28"/>
        </w:rPr>
        <w:t>-</w:t>
      </w:r>
      <w:r w:rsidRPr="002D7CBD">
        <w:rPr>
          <w:sz w:val="28"/>
          <w:szCs w:val="28"/>
        </w:rPr>
        <w:t>встречах с компаниями</w:t>
      </w:r>
      <w:r w:rsidR="00600C04" w:rsidRPr="002D7CBD">
        <w:rPr>
          <w:sz w:val="28"/>
          <w:szCs w:val="28"/>
        </w:rPr>
        <w:t xml:space="preserve"> — </w:t>
      </w:r>
      <w:r w:rsidRPr="002D7CBD">
        <w:rPr>
          <w:sz w:val="28"/>
          <w:szCs w:val="28"/>
        </w:rPr>
        <w:t xml:space="preserve">разработчиками </w:t>
      </w:r>
      <w:r w:rsidR="00600C04" w:rsidRPr="002D7CBD">
        <w:rPr>
          <w:sz w:val="28"/>
          <w:szCs w:val="28"/>
        </w:rPr>
        <w:t>кейсов</w:t>
      </w:r>
      <w:r w:rsidRPr="002D7CBD">
        <w:rPr>
          <w:sz w:val="28"/>
          <w:szCs w:val="28"/>
        </w:rPr>
        <w:t xml:space="preserve"> для </w:t>
      </w:r>
      <w:proofErr w:type="spellStart"/>
      <w:r w:rsidRPr="002D7CBD">
        <w:rPr>
          <w:sz w:val="28"/>
          <w:szCs w:val="28"/>
        </w:rPr>
        <w:t>хакатона</w:t>
      </w:r>
      <w:proofErr w:type="spellEnd"/>
      <w:r w:rsidRPr="002D7CBD">
        <w:rPr>
          <w:sz w:val="28"/>
          <w:szCs w:val="28"/>
        </w:rPr>
        <w:t xml:space="preserve">. </w:t>
      </w:r>
      <w:r w:rsidR="003C312F" w:rsidRPr="002D7CBD">
        <w:rPr>
          <w:sz w:val="28"/>
          <w:szCs w:val="28"/>
        </w:rPr>
        <w:t xml:space="preserve">Здесь </w:t>
      </w:r>
      <w:r w:rsidR="00600C04" w:rsidRPr="002D7CBD">
        <w:rPr>
          <w:sz w:val="28"/>
          <w:szCs w:val="28"/>
        </w:rPr>
        <w:t>участникам</w:t>
      </w:r>
      <w:r w:rsidR="003C312F" w:rsidRPr="002D7CBD">
        <w:rPr>
          <w:sz w:val="28"/>
          <w:szCs w:val="28"/>
        </w:rPr>
        <w:t xml:space="preserve"> </w:t>
      </w:r>
      <w:r w:rsidRPr="002D7CBD">
        <w:rPr>
          <w:sz w:val="28"/>
          <w:szCs w:val="28"/>
        </w:rPr>
        <w:t>будет предоставлена</w:t>
      </w:r>
      <w:r w:rsidR="002D2491" w:rsidRPr="002D7CBD">
        <w:rPr>
          <w:sz w:val="28"/>
          <w:szCs w:val="28"/>
        </w:rPr>
        <w:t xml:space="preserve"> </w:t>
      </w:r>
      <w:r w:rsidR="00E80469" w:rsidRPr="002D7CBD">
        <w:rPr>
          <w:sz w:val="28"/>
          <w:szCs w:val="28"/>
        </w:rPr>
        <w:t xml:space="preserve">дополнительная вводная информация по заданиям и организационным вопросам проведения </w:t>
      </w:r>
      <w:proofErr w:type="spellStart"/>
      <w:r w:rsidR="00E80469" w:rsidRPr="002D7CBD">
        <w:rPr>
          <w:sz w:val="28"/>
          <w:szCs w:val="28"/>
        </w:rPr>
        <w:t>Хакатона</w:t>
      </w:r>
      <w:proofErr w:type="spellEnd"/>
      <w:r w:rsidR="002D2491" w:rsidRPr="002D7CBD">
        <w:rPr>
          <w:sz w:val="28"/>
          <w:szCs w:val="28"/>
        </w:rPr>
        <w:t>.</w:t>
      </w:r>
    </w:p>
    <w:p w:rsidR="007F6B34" w:rsidRPr="002D7CBD" w:rsidRDefault="00766053" w:rsidP="002D7CBD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2D7CBD">
        <w:rPr>
          <w:sz w:val="28"/>
          <w:szCs w:val="28"/>
        </w:rPr>
        <w:lastRenderedPageBreak/>
        <w:t>Финал состоится 24–26 ноября в Верхней Пышме (Свердловская область). Команды, занявшие первое место в каждом из направлений, получат возможность пройти командную стажировку в компании — технологическом партнёре направления.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 xml:space="preserve">В работе семинара приняли участие и представители технологических партнёров </w:t>
      </w:r>
      <w:proofErr w:type="spellStart"/>
      <w:r w:rsidRPr="004D34AF">
        <w:rPr>
          <w:sz w:val="28"/>
          <w:szCs w:val="28"/>
        </w:rPr>
        <w:t>хакатона</w:t>
      </w:r>
      <w:proofErr w:type="spellEnd"/>
      <w:r w:rsidRPr="004D34AF">
        <w:rPr>
          <w:sz w:val="28"/>
          <w:szCs w:val="28"/>
        </w:rPr>
        <w:t xml:space="preserve">, которые представили </w:t>
      </w:r>
      <w:proofErr w:type="spellStart"/>
      <w:r w:rsidRPr="004D34AF">
        <w:rPr>
          <w:sz w:val="28"/>
          <w:szCs w:val="28"/>
        </w:rPr>
        <w:t>кейсовые</w:t>
      </w:r>
      <w:proofErr w:type="spellEnd"/>
      <w:r w:rsidRPr="004D34AF">
        <w:rPr>
          <w:sz w:val="28"/>
          <w:szCs w:val="28"/>
        </w:rPr>
        <w:t xml:space="preserve"> задания для команд участников. Региональный директор блока «Технологии» ПАО Сбербанк в г. Екатеринбурге (Свердловская область) </w:t>
      </w:r>
      <w:r w:rsidR="002D7CBD">
        <w:rPr>
          <w:sz w:val="28"/>
          <w:szCs w:val="28"/>
        </w:rPr>
        <w:t>Василий</w:t>
      </w:r>
      <w:r w:rsidRPr="004D34AF">
        <w:rPr>
          <w:sz w:val="28"/>
          <w:szCs w:val="28"/>
        </w:rPr>
        <w:t xml:space="preserve"> Александрович Тюменцев представил задание по направлению «Программирование». Оно предполагает разработку софта для автоматизации взаимодействие сотрудников с компанией, предоставляющей услуги корпоративного питания.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>Со своей стороны руководитель образовательного направления компании </w:t>
      </w:r>
      <w:proofErr w:type="spellStart"/>
      <w:r w:rsidRPr="004D34AF">
        <w:rPr>
          <w:sz w:val="28"/>
          <w:szCs w:val="28"/>
        </w:rPr>
        <w:t>Varwin</w:t>
      </w:r>
      <w:proofErr w:type="spellEnd"/>
      <w:r w:rsidRPr="004D34AF">
        <w:rPr>
          <w:sz w:val="28"/>
          <w:szCs w:val="28"/>
        </w:rPr>
        <w:t xml:space="preserve"> Александр Евгеньевич </w:t>
      </w:r>
      <w:proofErr w:type="spellStart"/>
      <w:r w:rsidRPr="004D34AF">
        <w:rPr>
          <w:sz w:val="28"/>
          <w:szCs w:val="28"/>
        </w:rPr>
        <w:t>Пикулев</w:t>
      </w:r>
      <w:proofErr w:type="spellEnd"/>
      <w:r w:rsidRPr="004D34AF">
        <w:rPr>
          <w:sz w:val="28"/>
          <w:szCs w:val="28"/>
        </w:rPr>
        <w:t xml:space="preserve"> представил кейс по направлению «</w:t>
      </w:r>
      <w:proofErr w:type="spellStart"/>
      <w:r w:rsidRPr="004D34AF">
        <w:rPr>
          <w:sz w:val="28"/>
          <w:szCs w:val="28"/>
        </w:rPr>
        <w:t>Диджитал</w:t>
      </w:r>
      <w:proofErr w:type="spellEnd"/>
      <w:r w:rsidRPr="004D34AF">
        <w:rPr>
          <w:sz w:val="28"/>
          <w:szCs w:val="28"/>
        </w:rPr>
        <w:t xml:space="preserve"> (VR/AR технологии)». Задание предполагает организацию профессиональных проб с использованием технологий виртуальной реальности.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 xml:space="preserve">От имени технологического партнёра </w:t>
      </w:r>
      <w:proofErr w:type="spellStart"/>
      <w:r w:rsidRPr="004D34AF">
        <w:rPr>
          <w:sz w:val="28"/>
          <w:szCs w:val="28"/>
        </w:rPr>
        <w:t>хакатона</w:t>
      </w:r>
      <w:proofErr w:type="spellEnd"/>
      <w:r w:rsidRPr="004D34AF">
        <w:rPr>
          <w:sz w:val="28"/>
          <w:szCs w:val="28"/>
        </w:rPr>
        <w:t xml:space="preserve"> в направлении «Информационная безопасность» выступил Саркис </w:t>
      </w:r>
      <w:proofErr w:type="spellStart"/>
      <w:r w:rsidRPr="004D34AF">
        <w:rPr>
          <w:sz w:val="28"/>
          <w:szCs w:val="28"/>
        </w:rPr>
        <w:t>Артушевич</w:t>
      </w:r>
      <w:proofErr w:type="spellEnd"/>
      <w:r w:rsidRPr="004D34AF">
        <w:rPr>
          <w:sz w:val="28"/>
          <w:szCs w:val="28"/>
        </w:rPr>
        <w:t xml:space="preserve"> </w:t>
      </w:r>
      <w:proofErr w:type="spellStart"/>
      <w:r w:rsidRPr="004D34AF">
        <w:rPr>
          <w:sz w:val="28"/>
          <w:szCs w:val="28"/>
        </w:rPr>
        <w:t>Шмавонян</w:t>
      </w:r>
      <w:proofErr w:type="spellEnd"/>
      <w:r w:rsidRPr="004D34AF">
        <w:rPr>
          <w:sz w:val="28"/>
          <w:szCs w:val="28"/>
        </w:rPr>
        <w:t>, менеджер по работе с образовательными организациями ООО «КИБЕРПРОТЕКТ».</w:t>
      </w:r>
      <w:r w:rsidR="003C312F">
        <w:rPr>
          <w:sz w:val="28"/>
          <w:szCs w:val="28"/>
        </w:rPr>
        <w:t xml:space="preserve"> </w:t>
      </w:r>
      <w:proofErr w:type="spellStart"/>
      <w:r w:rsidRPr="004D34AF">
        <w:rPr>
          <w:sz w:val="28"/>
          <w:szCs w:val="28"/>
        </w:rPr>
        <w:t>Кейсовое</w:t>
      </w:r>
      <w:proofErr w:type="spellEnd"/>
      <w:r w:rsidRPr="004D34AF">
        <w:rPr>
          <w:sz w:val="28"/>
          <w:szCs w:val="28"/>
        </w:rPr>
        <w:t xml:space="preserve"> задание партнёра посвящено обеспечению безопасности гибридной информационной инфраструктуры нефтегазовой компании.</w:t>
      </w:r>
    </w:p>
    <w:p w:rsidR="00E80469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4D34AF">
        <w:rPr>
          <w:sz w:val="28"/>
          <w:szCs w:val="28"/>
        </w:rPr>
        <w:t xml:space="preserve">В рамках работы по организации функционирования Центров цифрового образования детей «IT-куб» на семинаре выступила руководитель проектов Центра программной и проектной деятельности ФГАНУ «ФИЦТО» Софья Андреевна Заика. Она анонсировала сбор информации о потребностях сотрудников Центров в курсах повышения квалификации. 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r w:rsidRPr="002D7CBD">
        <w:rPr>
          <w:sz w:val="28"/>
          <w:szCs w:val="28"/>
        </w:rPr>
        <w:t>Запись семинара</w:t>
      </w:r>
      <w:r w:rsidRPr="004D34AF">
        <w:rPr>
          <w:sz w:val="28"/>
          <w:szCs w:val="28"/>
        </w:rPr>
        <w:t xml:space="preserve"> с выступлениями всех спикеров доступна </w:t>
      </w:r>
      <w:hyperlink r:id="rId5" w:history="1">
        <w:r w:rsidRPr="002D7CBD">
          <w:t>по ссылке</w:t>
        </w:r>
      </w:hyperlink>
      <w:r w:rsidRPr="004D34AF">
        <w:rPr>
          <w:sz w:val="28"/>
          <w:szCs w:val="28"/>
        </w:rPr>
        <w:t xml:space="preserve"> в официальном сообществе ФГАНУ «ФИЦТО» во </w:t>
      </w:r>
      <w:proofErr w:type="spellStart"/>
      <w:r w:rsidRPr="004D34AF">
        <w:rPr>
          <w:sz w:val="28"/>
          <w:szCs w:val="28"/>
        </w:rPr>
        <w:t>Вконтакте</w:t>
      </w:r>
      <w:proofErr w:type="spellEnd"/>
      <w:r w:rsidRPr="004D34AF">
        <w:rPr>
          <w:sz w:val="28"/>
          <w:szCs w:val="28"/>
        </w:rPr>
        <w:t>.</w:t>
      </w:r>
    </w:p>
    <w:p w:rsidR="007762BF" w:rsidRPr="004D34AF" w:rsidRDefault="00766053" w:rsidP="00E80469">
      <w:pPr>
        <w:pStyle w:val="af4"/>
        <w:shd w:val="clear" w:color="auto" w:fill="FFFFFF"/>
        <w:ind w:firstLine="737"/>
        <w:jc w:val="both"/>
        <w:rPr>
          <w:sz w:val="28"/>
          <w:szCs w:val="28"/>
        </w:rPr>
      </w:pPr>
      <w:proofErr w:type="spellStart"/>
      <w:r w:rsidRPr="004D34AF">
        <w:rPr>
          <w:rStyle w:val="a9"/>
          <w:rFonts w:eastAsiaTheme="majorEastAsia"/>
          <w:sz w:val="28"/>
          <w:szCs w:val="28"/>
        </w:rPr>
        <w:t>Справочно</w:t>
      </w:r>
      <w:proofErr w:type="spellEnd"/>
    </w:p>
    <w:p w:rsidR="002205C7" w:rsidRPr="004D34AF" w:rsidRDefault="00766053" w:rsidP="00E80469">
      <w:pPr>
        <w:pStyle w:val="af4"/>
        <w:shd w:val="clear" w:color="auto" w:fill="FFFFFF"/>
        <w:ind w:firstLine="737"/>
        <w:jc w:val="both"/>
        <w:rPr>
          <w:i/>
          <w:iCs/>
          <w:sz w:val="28"/>
          <w:szCs w:val="28"/>
        </w:rPr>
      </w:pPr>
      <w:r w:rsidRPr="004D34AF">
        <w:rPr>
          <w:rStyle w:val="a9"/>
          <w:rFonts w:eastAsiaTheme="majorEastAsia"/>
          <w:sz w:val="28"/>
          <w:szCs w:val="28"/>
        </w:rPr>
        <w:t>В соответствии с </w:t>
      </w:r>
      <w:hyperlink r:id="rId6" w:history="1">
        <w:r w:rsidRPr="004D34AF">
          <w:rPr>
            <w:rStyle w:val="af5"/>
            <w:rFonts w:eastAsiaTheme="majorEastAsia"/>
            <w:i/>
            <w:iCs/>
            <w:sz w:val="28"/>
            <w:szCs w:val="28"/>
          </w:rPr>
          <w:t>методическими рекомендациями от 18 апреля 2023 года</w:t>
        </w:r>
      </w:hyperlink>
      <w:r w:rsidRPr="004D34AF">
        <w:rPr>
          <w:rStyle w:val="a9"/>
          <w:rFonts w:eastAsiaTheme="majorEastAsia"/>
          <w:sz w:val="28"/>
          <w:szCs w:val="28"/>
        </w:rPr>
        <w:t> Федеральным оператором Центров цифрового образования детей «IT-куб» Министерством просвещения Российской Федерации определено ФГАНУ «Федеральный институт цифровой трансформации в сфере образования».</w:t>
      </w:r>
    </w:p>
    <w:sectPr w:rsidR="002205C7" w:rsidRPr="004D34AF" w:rsidSect="0022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DAC"/>
    <w:multiLevelType w:val="hybridMultilevel"/>
    <w:tmpl w:val="45F06250"/>
    <w:lvl w:ilvl="0" w:tplc="1FC40D42">
      <w:start w:val="1"/>
      <w:numFmt w:val="bullet"/>
      <w:lvlText w:val="·"/>
      <w:lvlJc w:val="left"/>
      <w:pPr>
        <w:ind w:left="1406" w:hanging="360"/>
      </w:pPr>
      <w:rPr>
        <w:rFonts w:ascii="Symbol" w:eastAsia="Symbol" w:hAnsi="Symbol" w:cs="Symbol" w:hint="default"/>
      </w:rPr>
    </w:lvl>
    <w:lvl w:ilvl="1" w:tplc="00F862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E83F7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5A23B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3DEB4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D237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8642C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C38CB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E106F2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E24128B"/>
    <w:multiLevelType w:val="multilevel"/>
    <w:tmpl w:val="ADCA9F4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AAF7128"/>
    <w:multiLevelType w:val="multilevel"/>
    <w:tmpl w:val="B39A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76103">
    <w:abstractNumId w:val="2"/>
  </w:num>
  <w:num w:numId="2" w16cid:durableId="137917118">
    <w:abstractNumId w:val="0"/>
  </w:num>
  <w:num w:numId="3" w16cid:durableId="86975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C40"/>
    <w:rsid w:val="000B5B2D"/>
    <w:rsid w:val="0014473D"/>
    <w:rsid w:val="00174290"/>
    <w:rsid w:val="00180F91"/>
    <w:rsid w:val="001B2883"/>
    <w:rsid w:val="002205C7"/>
    <w:rsid w:val="00227478"/>
    <w:rsid w:val="00296FCE"/>
    <w:rsid w:val="002C6FB8"/>
    <w:rsid w:val="002D2491"/>
    <w:rsid w:val="002D7CBD"/>
    <w:rsid w:val="002F2CBA"/>
    <w:rsid w:val="003052C1"/>
    <w:rsid w:val="003B31D2"/>
    <w:rsid w:val="003C312F"/>
    <w:rsid w:val="0041652D"/>
    <w:rsid w:val="00453318"/>
    <w:rsid w:val="00462143"/>
    <w:rsid w:val="004C6079"/>
    <w:rsid w:val="004D34AF"/>
    <w:rsid w:val="00523C64"/>
    <w:rsid w:val="005311B9"/>
    <w:rsid w:val="0055494C"/>
    <w:rsid w:val="005612B5"/>
    <w:rsid w:val="00587ED7"/>
    <w:rsid w:val="00600C04"/>
    <w:rsid w:val="00642779"/>
    <w:rsid w:val="006911FC"/>
    <w:rsid w:val="00717AC9"/>
    <w:rsid w:val="00766053"/>
    <w:rsid w:val="007762BF"/>
    <w:rsid w:val="007A0A68"/>
    <w:rsid w:val="007F6526"/>
    <w:rsid w:val="007F6B34"/>
    <w:rsid w:val="008E5FA2"/>
    <w:rsid w:val="008E75DC"/>
    <w:rsid w:val="009258F8"/>
    <w:rsid w:val="009B12AF"/>
    <w:rsid w:val="009B2D5E"/>
    <w:rsid w:val="00AE26F8"/>
    <w:rsid w:val="00B4395C"/>
    <w:rsid w:val="00BC144E"/>
    <w:rsid w:val="00C01FE3"/>
    <w:rsid w:val="00C207C0"/>
    <w:rsid w:val="00C30F69"/>
    <w:rsid w:val="00C5637D"/>
    <w:rsid w:val="00C945E8"/>
    <w:rsid w:val="00CD0529"/>
    <w:rsid w:val="00D9786B"/>
    <w:rsid w:val="00DB2893"/>
    <w:rsid w:val="00E04174"/>
    <w:rsid w:val="00E12C9F"/>
    <w:rsid w:val="00E44CF1"/>
    <w:rsid w:val="00E80469"/>
    <w:rsid w:val="00ED2C24"/>
    <w:rsid w:val="00EF6197"/>
    <w:rsid w:val="00F06D74"/>
    <w:rsid w:val="00F91C40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B866"/>
  <w15:docId w15:val="{AD811B48-D0E5-064B-86F9-B4E92AA1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фициальный"/>
    <w:qFormat/>
    <w:rsid w:val="002C6FB8"/>
    <w:pPr>
      <w:spacing w:before="120"/>
    </w:pPr>
    <w:rPr>
      <w:rFonts w:ascii="Times New Roman" w:hAnsi="Times New Roman"/>
      <w:sz w:val="28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C30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0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30F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30F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30F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F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F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F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0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0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30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30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30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0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30F6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30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30F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30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0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30F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30F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0F69"/>
    <w:rPr>
      <w:b/>
      <w:bCs/>
    </w:rPr>
  </w:style>
  <w:style w:type="character" w:styleId="a9">
    <w:name w:val="Emphasis"/>
    <w:basedOn w:val="a0"/>
    <w:uiPriority w:val="20"/>
    <w:qFormat/>
    <w:rsid w:val="00C30F69"/>
    <w:rPr>
      <w:i/>
      <w:iCs/>
    </w:rPr>
  </w:style>
  <w:style w:type="paragraph" w:styleId="aa">
    <w:name w:val="No Spacing"/>
    <w:uiPriority w:val="1"/>
    <w:qFormat/>
    <w:rsid w:val="00C30F6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30F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30F6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30F6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C30F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C30F69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C30F69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30F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30F69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30F69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30F69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C30F69"/>
    <w:pPr>
      <w:outlineLvl w:val="9"/>
    </w:pPr>
  </w:style>
  <w:style w:type="paragraph" w:styleId="af4">
    <w:name w:val="Normal (Web)"/>
    <w:basedOn w:val="a"/>
    <w:uiPriority w:val="99"/>
    <w:unhideWhenUsed/>
    <w:rsid w:val="00F91C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2C6FB8"/>
    <w:rPr>
      <w:color w:val="0000FF" w:themeColor="hyperlink"/>
      <w:u w:val="single"/>
    </w:rPr>
  </w:style>
  <w:style w:type="paragraph" w:styleId="af6">
    <w:name w:val="Revision"/>
    <w:hidden/>
    <w:uiPriority w:val="99"/>
    <w:semiHidden/>
    <w:rsid w:val="00E80469"/>
    <w:pPr>
      <w:spacing w:after="0" w:line="240" w:lineRule="auto"/>
    </w:pPr>
    <w:rPr>
      <w:rFonts w:ascii="Times New Roman" w:hAnsi="Times New Roman"/>
      <w:sz w:val="28"/>
      <w:lang w:val="ru-RU" w:bidi="ar-SA"/>
    </w:rPr>
  </w:style>
  <w:style w:type="paragraph" w:styleId="af7">
    <w:name w:val="Balloon Text"/>
    <w:basedOn w:val="a"/>
    <w:link w:val="af8"/>
    <w:uiPriority w:val="99"/>
    <w:semiHidden/>
    <w:unhideWhenUsed/>
    <w:rsid w:val="003C31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C312F"/>
    <w:rPr>
      <w:rFonts w:ascii="Tahoma" w:hAnsi="Tahoma" w:cs="Tahoma"/>
      <w:sz w:val="16"/>
      <w:szCs w:val="16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du.gov.ru/document/2b8ec6ca7e0e0f8f02d37808f9e5e92d/" TargetMode="External"/><Relationship Id="rId5" Type="http://schemas.openxmlformats.org/officeDocument/2006/relationships/hyperlink" Target="https://vk.com/video-216917614_4562390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Рябов</dc:creator>
  <cp:lastModifiedBy>Заика Софья</cp:lastModifiedBy>
  <cp:revision>5</cp:revision>
  <dcterms:created xsi:type="dcterms:W3CDTF">2023-08-30T14:59:00Z</dcterms:created>
  <dcterms:modified xsi:type="dcterms:W3CDTF">2023-08-31T12:05:00Z</dcterms:modified>
</cp:coreProperties>
</file>