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</w:pPr>
      <w:r>
        <w:rPr>
          <w:b/>
          <w:bCs/>
          <w:color w:val="4682B4"/>
          <w:sz w:val="40"/>
          <w:szCs w:val="40"/>
        </w:rPr>
        <w:t xml:space="preserve">BLOCK CONCEPTS LLC</w:t>
      </w:r>
    </w:p>
    <w:p>
      <w:pPr>
        <w:spacing w:after="40"/>
      </w:pPr>
      <w:r>
        <w:rPr>
          <w:b/>
          <w:bCs/>
          <w:color w:val="1F1F1F"/>
          <w:sz w:val="28"/>
          <w:szCs w:val="28"/>
        </w:rPr>
        <w:t xml:space="preserve">Consulting Services Division — Business Plan</w:t>
      </w:r>
    </w:p>
    <w:p>
      <w:pPr>
        <w:spacing w:after="400"/>
      </w:pPr>
      <w:r>
        <w:rPr>
          <w:i/>
          <w:iCs/>
          <w:color w:val="5A5A5A"/>
          <w:sz w:val="20"/>
          <w:szCs w:val="20"/>
        </w:rPr>
        <w:t xml:space="preserve">Material Handling &amp; Conveyor Consulting — Kansas · Missouri · Arkansas</w:t>
      </w:r>
    </w:p>
    <w:p>
      <w:pPr>
        <w:pStyle w:val="Heading1"/>
        <w:pBdr>
          <w:bottom w:val="single" w:color="4682B4" w:sz="8" w:space="4"/>
        </w:pBdr>
        <w:spacing w:after="200" w:before="400"/>
      </w:pPr>
      <w:r>
        <w:rPr>
          <w:b/>
          <w:bCs/>
          <w:color w:val="4682B4"/>
          <w:sz w:val="30"/>
          <w:szCs w:val="30"/>
        </w:rPr>
        <w:t xml:space="preserve">1. Executive Summary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Block Concepts LLC is expanding beyond conveyor and material handling equipment distribution, installation, and manufacturing into a structured consulting practice. The practice breaks every engagement into nine discrete, separately billable stages — from initial facility scan through post-install operations — so customers can engage incrementally instead of committing to a full project up front.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Three role-based agents own the funnel end to end: Pato (Quoting), Hukata (Building), and Kosala (Supporting). A companion self-service Web Builder lets customers generate their own layout requests directly from simple dimensions, and a tiered Pre-Built Solutions pricing structure ($0 / $50 / $3,200) gives smaller or standard-catalog customers a fast, low-friction path to a quote without needing the full nine-stage engagement.</w:t>
      </w:r>
    </w:p>
    <w:p>
      <w:pPr>
        <w:pStyle w:val="Heading1"/>
        <w:pBdr>
          <w:bottom w:val="single" w:color="4682B4" w:sz="8" w:space="4"/>
        </w:pBdr>
        <w:spacing w:after="200" w:before="400"/>
      </w:pPr>
      <w:r>
        <w:rPr>
          <w:b/>
          <w:bCs/>
          <w:color w:val="4682B4"/>
          <w:sz w:val="30"/>
          <w:szCs w:val="30"/>
        </w:rPr>
        <w:t xml:space="preserve">2. Consulting Services — The Nine Stages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Each stage below is a distinct, independently scoped and billed unit of work. A customer can stop after any stage, or move straight through to a full turnkey project.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1600"/>
        <w:gridCol w:w="4800"/>
      </w:tblGrid>
      <w:tr>
        <w:trPr>
          <w:tblHeader/>
        </w:trPr>
        <w:tc>
          <w:tcPr>
            <w:tcW w:type="dxa" w:w="400"/>
            <w:shd w:fill="4682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shd w:fill="4682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Consulting Stage</w:t>
            </w:r>
          </w:p>
        </w:tc>
        <w:tc>
          <w:tcPr>
            <w:tcW w:type="dxa" w:w="1600"/>
            <w:shd w:fill="4682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Owning Agent</w:t>
            </w:r>
          </w:p>
        </w:tc>
        <w:tc>
          <w:tcPr>
            <w:tcW w:type="dxa" w:w="4800"/>
            <w:shd w:fill="4682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Is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Facility and Equipment Scan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Pato — Quoting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On-site or remote capture of the customer's existing facility and equipment (measurements, photos, point-cloud scan where applicable) to establish an accurate physical baseline.</w:t>
            </w:r>
          </w:p>
        </w:tc>
      </w:tr>
      <w:tr>
        <w:tc>
          <w:tcPr>
            <w:tcW w:type="dxa" w:w="4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Facility Specification Identification</w:t>
            </w:r>
          </w:p>
        </w:tc>
        <w:tc>
          <w:tcPr>
            <w:tcW w:type="dxa" w:w="16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Pato — Quoting</w:t>
            </w:r>
          </w:p>
        </w:tc>
        <w:tc>
          <w:tcPr>
            <w:tcW w:type="dxa" w:w="48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Translating the scan into a documented specification: existing conveyance, utilities, floor loading, clearances, power/air drops, safety zones, and constraints that govern the design.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Builder Drawing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Pato — Quoting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Preliminary 2D/3D layout drawing built from the confirmed specification, showing proposed equipment placement, flow direction, and dimensional footprint for customer review.</w:t>
            </w:r>
          </w:p>
        </w:tc>
      </w:tr>
      <w:tr>
        <w:tc>
          <w:tcPr>
            <w:tcW w:type="dxa" w:w="4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Design Specification</w:t>
            </w:r>
          </w:p>
        </w:tc>
        <w:tc>
          <w:tcPr>
            <w:tcW w:type="dxa" w:w="16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Pato — Quoting</w:t>
            </w:r>
          </w:p>
        </w:tc>
        <w:tc>
          <w:tcPr>
            <w:tcW w:type="dxa" w:w="48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Formal engineering specification defining equipment types, capacities, materials, and controls requirements tied to the approved Builder Drawing.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Custom Solution Proposal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Pato — Quoting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Priced, scoped proposal package (BOM, drawings, terms) presented for customer approval — the transition point from design to committed project.</w:t>
            </w:r>
          </w:p>
        </w:tc>
      </w:tr>
      <w:tr>
        <w:tc>
          <w:tcPr>
            <w:tcW w:type="dxa" w:w="4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Project Management</w:t>
            </w:r>
          </w:p>
        </w:tc>
        <w:tc>
          <w:tcPr>
            <w:tcW w:type="dxa" w:w="16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Kosala — Supporting</w:t>
            </w:r>
          </w:p>
        </w:tc>
        <w:tc>
          <w:tcPr>
            <w:tcW w:type="dxa" w:w="48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Scheduling, procurement coordination, vendor/subcontractor management, and customer communication carried through fabrication, delivery, and install.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Manufacturing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Hukata — Building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In-house or partner fabrication of custom equipment and components per the approved Design Specification.</w:t>
            </w:r>
          </w:p>
        </w:tc>
      </w:tr>
      <w:tr>
        <w:tc>
          <w:tcPr>
            <w:tcW w:type="dxa" w:w="4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Integration</w:t>
            </w:r>
          </w:p>
        </w:tc>
        <w:tc>
          <w:tcPr>
            <w:tcW w:type="dxa" w:w="16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Hukata — Building</w:t>
            </w:r>
          </w:p>
        </w:tc>
        <w:tc>
          <w:tcPr>
            <w:tcW w:type="dxa" w:w="48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On-site installation, mechanical and electrical tie-in, and integration of new equipment with existing lines and controls.</w:t>
            </w:r>
          </w:p>
        </w:tc>
      </w:tr>
      <w:tr>
        <w:tc>
          <w:tcPr>
            <w:tcW w:type="dxa" w:w="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19"/>
                <w:szCs w:val="19"/>
              </w:rPr>
              <w:t xml:space="preserve">Detailed Operations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Kosala — Supporting</w:t>
            </w:r>
          </w:p>
        </w:tc>
        <w:tc>
          <w:tcPr>
            <w:tcW w:type="dxa" w:w="4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19"/>
                <w:szCs w:val="19"/>
              </w:rPr>
              <w:t xml:space="preserve">Commissioning, operator training, O&amp;M documentation handoff, and post-install support and optimization.</w:t>
            </w:r>
          </w:p>
        </w:tc>
      </w:tr>
    </w:tbl>
    <w:p>
      <w:pPr>
        <w:spacing w:before="200"/>
      </w:pPr>
      <w:r>
        <w:rPr>
          <w:i/>
          <w:iCs/>
          <w:color w:val="6E6E6E"/>
          <w:sz w:val="18"/>
          <w:szCs w:val="18"/>
        </w:rPr>
        <w:t xml:space="preserve">Note: the agent assignments above are a proposed default split — Stages 1–5 (design/quoting) to Pato, Stages 6 &amp; 9 (coordination/support) to Kosala, and Stages 7–8 (execution) to Hukata. Confirm or adjust before this is finalized.</w:t>
      </w:r>
    </w:p>
    <w:p>
      <w:pPr>
        <w:pStyle w:val="Heading1"/>
        <w:pBdr>
          <w:bottom w:val="single" w:color="4682B4" w:sz="8" w:space="4"/>
        </w:pBdr>
        <w:spacing w:after="200" w:before="400"/>
      </w:pPr>
      <w:r>
        <w:rPr>
          <w:b/>
          <w:bCs/>
          <w:color w:val="4682B4"/>
          <w:sz w:val="30"/>
          <w:szCs w:val="30"/>
        </w:rPr>
        <w:t xml:space="preserve">3. Service Delivery Model — The Three Agents</w:t>
      </w:r>
    </w:p>
    <w:p>
      <w:pPr>
        <w:pStyle w:val="Heading2"/>
        <w:spacing w:after="120" w:before="280"/>
      </w:pPr>
      <w:r>
        <w:rPr>
          <w:b/>
          <w:bCs/>
          <w:color w:val="4682B4"/>
          <w:sz w:val="24"/>
          <w:szCs w:val="24"/>
        </w:rPr>
        <w:t xml:space="preserve">Pato — Quoting Agent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Owns everything from first customer contact through a signed proposal: the Facility and Equipment Scan, Facility Specification Identification, Builder Drawing, Design Specification, and Custom Solution Proposal. Pato is the customer's primary point of contact until the project is approved.</w:t>
      </w:r>
    </w:p>
    <w:p>
      <w:pPr>
        <w:pStyle w:val="Heading2"/>
        <w:spacing w:after="120" w:before="280"/>
      </w:pPr>
      <w:r>
        <w:rPr>
          <w:b/>
          <w:bCs/>
          <w:color w:val="4682B4"/>
          <w:sz w:val="24"/>
          <w:szCs w:val="24"/>
        </w:rPr>
        <w:t xml:space="preserve">Hukata — Building Agent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Takes over once a proposal is approved. Owns Manufacturing and Integration — turning the approved Design Specification into fabricated equipment and getting it installed and tied in on site.</w:t>
      </w:r>
    </w:p>
    <w:p>
      <w:pPr>
        <w:pStyle w:val="Heading2"/>
        <w:spacing w:after="120" w:before="280"/>
      </w:pPr>
      <w:r>
        <w:rPr>
          <w:b/>
          <w:bCs/>
          <w:color w:val="4682B4"/>
          <w:sz w:val="24"/>
          <w:szCs w:val="24"/>
        </w:rPr>
        <w:t xml:space="preserve">Kosala — Supporting Agent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Runs in parallel across the whole engagement. Owns Project Management (scheduling, procurement, vendor coordination, customer communication) and Detailed Operations (commissioning, training, documentation, post-install support).</w:t>
      </w:r>
    </w:p>
    <w:p>
      <w:pPr>
        <w:pStyle w:val="Heading1"/>
        <w:pBdr>
          <w:bottom w:val="single" w:color="4682B4" w:sz="8" w:space="4"/>
        </w:pBdr>
        <w:spacing w:after="200" w:before="400"/>
      </w:pPr>
      <w:r>
        <w:rPr>
          <w:b/>
          <w:bCs/>
          <w:color w:val="4682B4"/>
          <w:sz w:val="30"/>
          <w:szCs w:val="30"/>
        </w:rPr>
        <w:t xml:space="preserve">4. Web Builder — Self-Service 3D Design Request Tool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A customer-facing web tool that lets a customer generate a request for a 3D layout design without waiting on a live scan or site visit.</w:t>
      </w:r>
    </w:p>
    <w:p>
      <w:pPr>
        <w:pStyle w:val="Heading2"/>
        <w:spacing w:after="120" w:before="280"/>
      </w:pPr>
      <w:r>
        <w:rPr>
          <w:b/>
          <w:bCs/>
          <w:color w:val="4682B4"/>
          <w:sz w:val="24"/>
          <w:szCs w:val="24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Customer starts from a simple dimension drawing of their space (a basic sketch/canvas input).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Each process item placed on the drawing gets its own entry: Length and Width fields specific to that item.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Per item, an options menu lets the customer choose a standard catalog option or flag it as custom, with a free-text/detail field for custom specifications.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On submission, the tool produces two outputs: (1) a formatted printout/PDF summary for the customer, and (2) a new inquiry log entry.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The inquiry log entry is what hands the request to Pato — it pre-populates the intake for Stage 1/2 (Facility and Equipment Scan / Facility Specification Identification) instead of starting from a blank intake call.</w:t>
      </w:r>
    </w:p>
    <w:p>
      <w:pPr>
        <w:pStyle w:val="Heading1"/>
        <w:pBdr>
          <w:bottom w:val="single" w:color="4682B4" w:sz="8" w:space="4"/>
        </w:pBdr>
        <w:spacing w:after="200" w:before="400"/>
      </w:pPr>
      <w:r>
        <w:rPr>
          <w:b/>
          <w:bCs/>
          <w:color w:val="4682B4"/>
          <w:sz w:val="30"/>
          <w:szCs w:val="30"/>
        </w:rPr>
        <w:t xml:space="preserve">5. Pre-Built Solutions — Tiered Pricing</w:t>
      </w:r>
    </w:p>
    <w:p>
      <w:pPr>
        <w:spacing w:after="160"/>
      </w:pPr>
      <w:r>
        <w:rPr>
          <w:color w:val="1F1F1F"/>
          <w:sz w:val="21"/>
          <w:szCs w:val="21"/>
        </w:rPr>
        <w:t xml:space="preserve">A parallel, faster path for customers whose needs fit (or nearly fit) the standard equipment catalog, so they aren't required to enter the full nine-stage consulting funnel for a routine layout.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5400"/>
      </w:tblGrid>
      <w:tr>
        <w:trPr>
          <w:tblHeader/>
        </w:trPr>
        <w:tc>
          <w:tcPr>
            <w:tcW w:type="dxa" w:w="2200"/>
            <w:shd w:fill="4682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400"/>
            <w:shd w:fill="4682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400"/>
            <w:shd w:fill="4682B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Preview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Free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Auto-generated rough 3D layout preview from customer-submitted dimensions. No pricing, no BOM.</w:t>
            </w:r>
          </w:p>
        </w:tc>
      </w:tr>
      <w:tr>
        <w:tc>
          <w:tcPr>
            <w:tcW w:type="dxa" w:w="22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Full Quote</w:t>
            </w:r>
          </w:p>
        </w:tc>
        <w:tc>
          <w:tcPr>
            <w:tcW w:type="dxa" w:w="14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$50</w:t>
            </w:r>
          </w:p>
        </w:tc>
        <w:tc>
          <w:tcPr>
            <w:tcW w:type="dxa" w:w="5400"/>
            <w:shd w:fill="EAF1F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Itemized, priced quote built from the pre-built equipment catalog. Remote — no site visit required.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  <w:sz w:val="20"/>
                <w:szCs w:val="20"/>
              </w:rPr>
              <w:t xml:space="preserve">Custom Request</w:t>
            </w:r>
          </w:p>
        </w:tc>
        <w:tc>
          <w:tcPr>
            <w:tcW w:type="dxa" w:w="1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$3,200</w:t>
            </w:r>
          </w:p>
        </w:tc>
        <w:tc>
          <w:tcPr>
            <w:tcW w:type="dxa" w:w="5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1F1F1F"/>
                <w:sz w:val="20"/>
                <w:szCs w:val="20"/>
              </w:rPr>
              <w:t xml:space="preserve">On-site meeting and environment identification for layouts that fall outside the standard catalog — feeds directly into Stages 1–2 of the full consulting funnel.</w:t>
            </w:r>
          </w:p>
        </w:tc>
      </w:tr>
    </w:tbl>
    <w:p>
      <w:pPr>
        <w:spacing w:after="160"/>
      </w:pPr>
      <w:r>
        <w:rPr>
          <w:i/>
          <w:iCs/>
          <w:color w:val="1F1F1F"/>
          <w:sz w:val="21"/>
          <w:szCs w:val="21"/>
        </w:rPr>
        <w:t xml:space="preserve">Preview and Full Quote are self-serve through the Web Builder. Custom Request is the bridge into the full consulting funnel — it bundles an on-site meeting with environment identification, effectively pre-paying for Stages 1–2 as a package.</w:t>
      </w:r>
    </w:p>
    <w:p>
      <w:pPr>
        <w:pStyle w:val="Heading1"/>
        <w:pBdr>
          <w:bottom w:val="single" w:color="4682B4" w:sz="8" w:space="4"/>
        </w:pBdr>
        <w:spacing w:after="200" w:before="400"/>
      </w:pPr>
      <w:r>
        <w:rPr>
          <w:b/>
          <w:bCs/>
          <w:color w:val="4682B4"/>
          <w:sz w:val="30"/>
          <w:szCs w:val="30"/>
        </w:rPr>
        <w:t xml:space="preserve">6. Revenue Model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Per-stage consulting billing: each of the nine stages is quoted and invoiced independently, so revenue is recognized incrementally rather than only at project close.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Pre-Built Solutions tier: low-friction, largely self-service revenue ($50 quotes) with a $3,200 upsell path into custom/full-funnel work.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Manufacturing and Integration (Stages 7–8) remain the largest revenue stages, consistent with Block Concepts' existing fabrication and install capability.</w:t>
      </w:r>
    </w:p>
    <w:p>
      <w:pPr>
        <w:pStyle w:val="Heading1"/>
        <w:pBdr>
          <w:bottom w:val="single" w:color="4682B4" w:sz="8" w:space="4"/>
        </w:pBdr>
        <w:spacing w:after="200" w:before="400"/>
      </w:pPr>
      <w:r>
        <w:rPr>
          <w:b/>
          <w:bCs/>
          <w:color w:val="4682B4"/>
          <w:sz w:val="30"/>
          <w:szCs w:val="30"/>
        </w:rPr>
        <w:t xml:space="preserve">7. Open Items for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Confirm the proposed Pato / Hukata / Kosala stage assignments in Section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Confirm whether the $50 Full Quote fee credits toward a purchase or Custom Request, or is non-refundable.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Define the standard-option catalog referenced in the Web Builder's per-item options menu.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F1F1F"/>
          <w:sz w:val="21"/>
          <w:szCs w:val="21"/>
        </w:rPr>
        <w:t xml:space="preserve">Define inquiry log destination — this plan assumes it feeds Block Concepts' existing monday.com workspace intake.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1F1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2026-07-08T15:27:48.701Z</dcterms:created>
  <dcterms:modified xsi:type="dcterms:W3CDTF">2026-07-08T15:27:48.701Z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