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Grant Moorlag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8"/>
          <w:szCs w:val="18"/>
          <w:rtl w:val="0"/>
        </w:rPr>
        <w:t xml:space="preserve">3rd hour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8"/>
          <w:szCs w:val="18"/>
          <w:rtl w:val="0"/>
        </w:rPr>
        <w:t xml:space="preserve">Science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Disease Name: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Giardia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Scientific Name: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Giardia Lamblia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Transmission: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Giardia is spread by water, food, or soil that has been contaminated by feces.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Symptoms:</w:t>
        <w:tab/>
      </w:r>
      <w:r w:rsidDel="00000000" w:rsidR="00000000" w:rsidRPr="00000000">
        <w:rPr>
          <w:sz w:val="24"/>
          <w:szCs w:val="24"/>
          <w:rtl w:val="0"/>
        </w:rPr>
        <w:tab/>
        <w:tab/>
        <w:t xml:space="preserve">Watery Diarrhea, Fatigue, Abdominal cramps, and gas.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Treatments: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You can treat Giardia by taking anti-parasites and/or antibiotics.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-238124</wp:posOffset>
            </wp:positionH>
            <wp:positionV relativeFrom="paragraph">
              <wp:posOffset>400050</wp:posOffset>
            </wp:positionV>
            <wp:extent cx="1824038" cy="1791696"/>
            <wp:effectExtent b="0" l="0" r="0" t="0"/>
            <wp:wrapSquare wrapText="bothSides" distB="114300" distT="114300" distL="114300" distR="114300"/>
            <wp:docPr descr="1a8248df9c4c2eb6967d309ddf648f06.jpg" id="2" name="image03.jpg"/>
            <a:graphic>
              <a:graphicData uri="http://schemas.openxmlformats.org/drawingml/2006/picture">
                <pic:pic>
                  <pic:nvPicPr>
                    <pic:cNvPr descr="1a8248df9c4c2eb6967d309ddf648f06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791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Fact: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Nicknamed, “beaver fever”.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Fact: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About 200,000 cases in North America every year.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1600200</wp:posOffset>
            </wp:positionH>
            <wp:positionV relativeFrom="paragraph">
              <wp:posOffset>542925</wp:posOffset>
            </wp:positionV>
            <wp:extent cx="2509838" cy="2491246"/>
            <wp:effectExtent b="0" l="0" r="0" t="0"/>
            <wp:wrapSquare wrapText="bothSides" distB="114300" distT="114300" distL="114300" distR="114300"/>
            <wp:docPr descr="s291461493301236689_p3_i2_w540.jpeg.jpg" id="1" name="image02.jpg"/>
            <a:graphic>
              <a:graphicData uri="http://schemas.openxmlformats.org/drawingml/2006/picture">
                <pic:pic>
                  <pic:nvPicPr>
                    <pic:cNvPr descr="s291461493301236689_p3_i2_w540.jpeg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491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/Relationships>
</file>