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Grant Moorlag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3rd Hour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Science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Disease Name:</w:t>
      </w:r>
      <w:r w:rsidDel="00000000" w:rsidR="00000000" w:rsidRPr="00000000">
        <w:rPr>
          <w:sz w:val="24"/>
          <w:szCs w:val="24"/>
          <w:rtl w:val="0"/>
        </w:rPr>
        <w:tab/>
        <w:t xml:space="preserve">Gangrene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Scientific Name: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Clostridial Myonecrosis and Myonecrosis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Transmission: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Gangrene isn’t transmitted, it occurs when blood flow is cut off from a certain part of your body.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Symptoms: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When you have Gangrene, your skin shrivels up and turns a dark, black color, your skin is cold and numb.  It may hurt, and it may not, it depends on what type of Gangrene you have.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-466724</wp:posOffset>
            </wp:positionH>
            <wp:positionV relativeFrom="paragraph">
              <wp:posOffset>600075</wp:posOffset>
            </wp:positionV>
            <wp:extent cx="3090863" cy="2392926"/>
            <wp:effectExtent b="0" l="0" r="0" t="0"/>
            <wp:wrapSquare wrapText="bothSides" distB="114300" distT="114300" distL="114300" distR="114300"/>
            <wp:docPr descr="Untitled image.jpg" id="2" name="image03.jpg"/>
            <a:graphic>
              <a:graphicData uri="http://schemas.openxmlformats.org/drawingml/2006/picture">
                <pic:pic>
                  <pic:nvPicPr>
                    <pic:cNvPr descr="Untitled image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392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Treatments: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Gangrene can be treated by antibiotics, or the removal of the dead skin.  In worst cases, even amputation occurred.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Fact:</w:t>
        <w:tab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50% of all gangrene cases occur from a traumatic injury, an example would include car accidents and gunshots.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Fact: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Gangrene can occur from surgeries.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1190625</wp:posOffset>
            </wp:positionH>
            <wp:positionV relativeFrom="paragraph">
              <wp:posOffset>419100</wp:posOffset>
            </wp:positionV>
            <wp:extent cx="3333750" cy="2667000"/>
            <wp:effectExtent b="0" l="0" r="0" t="0"/>
            <wp:wrapSquare wrapText="bothSides" distB="114300" distT="114300" distL="114300" distR="114300"/>
            <wp:docPr descr="gangrene.jpg" id="1" name="image02.jpg"/>
            <a:graphic>
              <a:graphicData uri="http://schemas.openxmlformats.org/drawingml/2006/picture">
                <pic:pic>
                  <pic:nvPicPr>
                    <pic:cNvPr descr="gangrene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