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Grant Stenger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9, 2017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Analytics Bootcamp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Homework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three conclusions we can make about Kickstarter campaigns given the provided data?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 Kickstarters have a relatively high percentage of success.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a decline in the number of successful Kickstarter campaigns in the fall and early winter.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Kickstarts with lower goals have a higher chance of success.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some of the limitations of this dataset?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were only 4,000 of probably hundreds of thousands of Kickstarter campaigns in the dataset.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also don’t know very much about the specific products or creators other than the small blurb.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some other possible tables/graphs that we could create?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could separate success out by country.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could make a line chart of the number of Kickstarter campaigns over time.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