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0a12f34120a4d43" /><Relationship Type="http://schemas.openxmlformats.org/package/2006/relationships/metadata/core-properties" Target="/docProps/core.xml" Id="R3adad229b1294261" /><Relationship Type="http://schemas.openxmlformats.org/officeDocument/2006/relationships/extended-properties" Target="/docProps/app.xml" Id="Rc3a6f343a1364403" /><Relationship Type="http://schemas.openxmlformats.org/officeDocument/2006/relationships/custom-properties" Target="/docProps/custom.xml" Id="R38b5cf436dd14db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80"/>
      </w:pPr>
      <w:r>
        <w:rPr>
          <w:b/>
          <w:color w:val="1B365D"/>
          <w:sz w:val="56"/>
        </w:rPr>
        <w:t xml:space="preserve">Q4 2025 Sales Review</w:t>
      </w:r>
    </w:p>
    <w:p w14:paraId="00100002" w14:textId="00100003">
      <w:pPr>
        <w:spacing w:after="280"/>
      </w:pPr>
      <w:r>
        <w:rPr>
          <w:color w:val="666666"/>
          <w:sz w:val="22"/>
        </w:rPr>
        <w:t xml:space="preserve">Prepared by the OfficeTool agent — no templates, no manual editing.</w:t>
      </w:r>
    </w:p>
    <w:p w14:paraId="00100004" w14:textId="00100005">
      <w:pPr>
        <w:pStyle w:val="Heading1"/>
        <w:spacing w:before="280" w:after="120"/>
      </w:pPr>
      <w:r>
        <w:rPr>
          <w:b/>
          <w:color w:val="1B365D"/>
          <w:sz w:val="36"/>
        </w:rPr>
        <w:t xml:space="preserve">Highlights</w:t>
      </w:r>
    </w:p>
    <w:p w14:paraId="00100006" w14:textId="00100007">
      <w:pPr>
        <w:spacing w:after="160"/>
      </w:pPr>
      <w:r>
        <w:rPr>
          <w:sz w:val="24"/>
        </w:rPr>
        <w:t xml:space="preserve">Revenue grew 18% year-over-year, ahead of plan, on strong enterprise renewals and a new EMEA region.</w:t>
      </w:r>
    </w:p>
    <w:p w14:paraId="00100008" w14:textId="00100009">
      <w:pPr>
        <w:numPr>
          <w:ilvl w:val="0"/>
          <w:numId w:val="1"/>
        </w:numPr>
      </w:pPr>
      <w:r>
        <w:rPr>
          <w:sz w:val="24"/>
        </w:rPr>
        <w:t xml:space="preserve">Enterprise renewals up 24%</w:t>
      </w:r>
    </w:p>
    <w:p w14:paraId="0010000A" w14:textId="0010000B">
      <w:pPr>
        <w:numPr>
          <w:ilvl w:val="0"/>
          <w:numId w:val="1"/>
        </w:numPr>
      </w:pPr>
      <w:r>
        <w:rPr>
          <w:sz w:val="24"/>
        </w:rPr>
        <w:t xml:space="preserve">EMEA opened with 3 anchor accounts</w:t>
      </w:r>
    </w:p>
    <w:p w14:paraId="0010000C" w14:textId="0010000D">
      <w:pPr>
        <w:numPr>
          <w:ilvl w:val="0"/>
          <w:numId w:val="1"/>
        </w:numPr>
      </w:pPr>
      <w:r>
        <w:rPr>
          <w:sz w:val="24"/>
        </w:rPr>
        <w:t xml:space="preserve">Margin held at 36% despite FX headwinds</w:t>
      </w:r>
    </w:p>
    <w:p w14:paraId="0010000E" w14:textId="0010000F">
      <w:pPr>
        <w:pStyle w:val="Heading1"/>
        <w:spacing w:before="280" w:after="120"/>
      </w:pPr>
      <w:r>
        <w:rPr>
          <w:b/>
          <w:color w:val="1B365D"/>
          <w:sz w:val="36"/>
        </w:rPr>
        <w:t xml:space="preserve">Quarterly Results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tcPr>
            <w:shd w:val="clear" w:fill="1B365D"/>
          </w:tcPr>
          <w:p w14:paraId="00100010" w14:textId="00100011"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shd w:val="clear" w:fill="1B365D"/>
          </w:tcPr>
          <w:p w14:paraId="00100012" w14:textId="00100013">
            <w:r>
              <w:rPr>
                <w:b/>
                <w:color w:val="FFFFFF"/>
              </w:rPr>
              <w:t xml:space="preserve">Q3</w:t>
            </w:r>
          </w:p>
        </w:tc>
        <w:tc>
          <w:tcPr>
            <w:shd w:val="clear" w:fill="1B365D"/>
          </w:tcPr>
          <w:p w14:paraId="00100014" w14:textId="00100015">
            <w:r>
              <w:rPr>
                <w:b/>
                <w:color w:val="FFFFFF"/>
              </w:rPr>
              <w:t xml:space="preserve">Q4</w:t>
            </w:r>
          </w:p>
        </w:tc>
        <w:tc>
          <w:tcPr>
            <w:shd w:val="clear" w:fill="1B365D"/>
          </w:tcPr>
          <w:p w14:paraId="00100016" w14:textId="00100017">
            <w:r>
              <w:rPr>
                <w:b/>
                <w:color w:val="FFFFFF"/>
              </w:rPr>
              <w:t xml:space="preserve">Change</w:t>
            </w:r>
          </w:p>
        </w:tc>
      </w:tr>
      <w:tr>
        <w:tc>
          <w:p w14:paraId="00100018" w14:textId="00100019">
            <w:r>
              <w:t xml:space="preserve">Revenue</w:t>
            </w:r>
          </w:p>
        </w:tc>
        <w:tc>
          <w:p w14:paraId="0010001A" w14:textId="0010001B">
            <w:r>
              <w:t xml:space="preserve">4.02M</w:t>
            </w:r>
          </w:p>
        </w:tc>
        <w:tc>
          <w:p w14:paraId="0010001C" w14:textId="0010001D">
            <w:r>
              <w:t xml:space="preserve">4.68M</w:t>
            </w:r>
          </w:p>
        </w:tc>
        <w:tc>
          <w:p w14:paraId="0010001E" w14:textId="0010001F">
            <w:r>
              <w:t xml:space="preserve">+16%</w:t>
            </w:r>
          </w:p>
        </w:tc>
      </w:tr>
      <w:tr>
        <w:tc>
          <w:p w14:paraId="00100020" w14:textId="00100021">
            <w:r>
              <w:t xml:space="preserve">Profit</w:t>
            </w:r>
          </w:p>
        </w:tc>
        <w:tc>
          <w:p w14:paraId="00100022" w14:textId="00100023">
            <w:r>
              <w:t xml:space="preserve">1.42M</w:t>
            </w:r>
          </w:p>
        </w:tc>
        <w:tc>
          <w:p w14:paraId="00100024" w14:textId="00100025">
            <w:r>
              <w:t xml:space="preserve">1.68M</w:t>
            </w:r>
          </w:p>
        </w:tc>
        <w:tc>
          <w:p w14:paraId="00100026" w14:textId="00100027">
            <w:r>
              <w:t xml:space="preserve">+18%</w:t>
            </w:r>
          </w:p>
        </w:tc>
      </w:tr>
      <w:tr>
        <w:tc>
          <w:p w14:paraId="00100028" w14:textId="00100029">
            <w:r>
              <w:t xml:space="preserve">Avg Achievement</w:t>
            </w:r>
          </w:p>
        </w:tc>
        <w:tc>
          <w:p w14:paraId="0010002A" w14:textId="0010002B">
            <w:r>
              <w:t xml:space="preserve">97%</w:t>
            </w:r>
          </w:p>
        </w:tc>
        <w:tc>
          <w:p w14:paraId="0010002C" w14:textId="0010002D">
            <w:r>
              <w:t xml:space="preserve">100.5%</w:t>
            </w:r>
          </w:p>
        </w:tc>
        <w:tc>
          <w:p w14:paraId="0010002E" w14:textId="0010002F">
            <w:r>
              <w:t xml:space="preserve">+3.5pts</w:t>
            </w:r>
          </w:p>
        </w:tc>
      </w:tr>
    </w:tbl>
    <w:sectPr>
      <w:footerReference w:type="default" r:id="Rfb40881722aa48cf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30" w14:textId="00100031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Georgia" w:hAnsi="Georgia" w:eastAsia="Georgia" w:cs="Georgia"/>
        <w:sz w:val="24"/>
        <w:szCs w:val="24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b26912ab0d54143" /><Relationship Type="http://schemas.openxmlformats.org/officeDocument/2006/relationships/styles" Target="/word/styles.xml" Id="Rb7b8ac4b9631403c" /><Relationship Type="http://schemas.openxmlformats.org/officeDocument/2006/relationships/theme" Target="/word/theme/theme1.xml" Id="R6cec70ce7bd44d1c" /><Relationship Type="http://schemas.openxmlformats.org/officeDocument/2006/relationships/numbering" Target="/word/numbering.xml" Id="Rde9a66cf643941c3" /><Relationship Type="http://schemas.openxmlformats.org/officeDocument/2006/relationships/footer" Target="/word/footer1.xml" Id="Rfb40881722aa48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F6FEB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OfficeCLI/1.26.08.14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AIOffice Demo</dc:creator>
  <dcterms:created xsi:type="dcterms:W3CDTF">2026-08-14T03:25:52.0000000Z</dcterms:created>
  <lastModifiedBy>OfficeCLI</lastModifiedBy>
  <dcterms:modified xsi:type="dcterms:W3CDTF">2026-08-14T03:25:52.0000000Z</dcterms:modified>
  <dc:title>Q4 2025 Sales Review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1.26.08.14</vt:lpwstr>
  </op:property>
  <op:property fmtid="{D5CDD505-2E9C-101B-9397-08002B2CF9AE}" pid="3" name="OfficeCLI.LastModified">
    <vt:lpwstr xmlns:vt="http://schemas.openxmlformats.org/officeDocument/2006/docPropsVTypes">2026-08-14T03:25:53Z</vt:lpwstr>
  </op:property>
</op:Properties>
</file>